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media/image1.jpeg" ContentType="image/jpeg"/>
  <Override PartName="/word/numbering.xml" ContentType="application/vnd.openxmlformats-officedocument.wordprocessingml.numbering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/>
        <w:drawing>
          <wp:anchor behindDoc="0" distT="0" distB="0" distL="0" distR="0" simplePos="0" locked="0" layoutInCell="1" allowOverlap="1" relativeHeight="2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160135" cy="8968105"/>
            <wp:effectExtent l="0" t="0" r="0" b="0"/>
            <wp:wrapSquare wrapText="largest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0135" cy="89681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Настоящая рабочая программа разработана на основе: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Федерального государственного образовательного стандарта среднего профессионального образования по профессии 15.01.32 оператор станков с программным управлением, входящей в укрупненную группу 15.00.00 Машиностроение, утвержденная приказом Министерства образования и науки Российской Федерации от 9 декабря 2016 года № 1555,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- </w:t>
      </w:r>
      <w:r>
        <w:rPr>
          <w:rFonts w:eastAsia="Calibri" w:cs="Times New Roman" w:ascii="Times New Roman" w:hAnsi="Times New Roman"/>
          <w:sz w:val="28"/>
          <w:szCs w:val="28"/>
        </w:rPr>
        <w:t xml:space="preserve">основной профессиональной образовательной программы по профессии </w:t>
      </w:r>
      <w:r>
        <w:rPr>
          <w:rFonts w:cs="Times New Roman" w:ascii="Times New Roman" w:hAnsi="Times New Roman"/>
          <w:sz w:val="28"/>
          <w:szCs w:val="28"/>
        </w:rPr>
        <w:t>15.01.32 Оператор станков с программным управлением</w:t>
      </w:r>
      <w:r>
        <w:rPr>
          <w:rFonts w:eastAsia="Calibri" w:cs="Times New Roman" w:ascii="Times New Roman" w:hAnsi="Times New Roman"/>
          <w:sz w:val="28"/>
          <w:szCs w:val="28"/>
        </w:rPr>
        <w:t>;</w:t>
      </w:r>
    </w:p>
    <w:p>
      <w:pPr>
        <w:pStyle w:val="Normal"/>
        <w:ind w:firstLine="567"/>
        <w:jc w:val="both"/>
        <w:rPr/>
      </w:pPr>
      <w:r>
        <w:rPr>
          <w:rFonts w:eastAsia="Calibri" w:cs="Times New Roman" w:ascii="Times New Roman" w:hAnsi="Times New Roman"/>
          <w:sz w:val="28"/>
          <w:szCs w:val="28"/>
        </w:rPr>
        <w:t xml:space="preserve">- </w:t>
      </w:r>
      <w:r>
        <w:rPr>
          <w:rFonts w:cs="Times New Roman" w:ascii="Times New Roman" w:hAnsi="Times New Roman"/>
          <w:sz w:val="28"/>
          <w:szCs w:val="28"/>
        </w:rPr>
        <w:t>рабочей программы воспитания программы подготовки квалифицированных рабочих и служащих 15.01.32 Оператор станков с программным управлением, 2022.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Организация-разработчик: государственное автономное профессиональное образовательное учреждение «Казанский политехнический колледж»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Разработчик: ГАПОУ «Казанский политехнический колледж»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tabs>
          <w:tab w:val="left" w:pos="9072" w:leader="dot"/>
        </w:tabs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tabs>
          <w:tab w:val="left" w:pos="9072" w:leader="dot"/>
        </w:tabs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tabs>
          <w:tab w:val="left" w:pos="9072" w:leader="dot"/>
        </w:tabs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Содержание</w:t>
      </w:r>
    </w:p>
    <w:p>
      <w:pPr>
        <w:pStyle w:val="Normal"/>
        <w:tabs>
          <w:tab w:val="left" w:pos="9072" w:leader="dot"/>
        </w:tabs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 Паспорт рабочей программы</w:t>
        <w:tab/>
        <w:t>4</w:t>
      </w:r>
    </w:p>
    <w:p>
      <w:pPr>
        <w:pStyle w:val="Normal"/>
        <w:tabs>
          <w:tab w:val="left" w:pos="9072" w:leader="dot"/>
        </w:tabs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1.1 Область применения рабочей программы</w:t>
        <w:tab/>
        <w:t>4</w:t>
      </w:r>
    </w:p>
    <w:p>
      <w:pPr>
        <w:pStyle w:val="Normal"/>
        <w:tabs>
          <w:tab w:val="left" w:pos="9072" w:leader="dot"/>
        </w:tabs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1.2 Перечень профессиональных компетенций</w:t>
        <w:tab/>
        <w:t>4</w:t>
      </w:r>
    </w:p>
    <w:p>
      <w:pPr>
        <w:pStyle w:val="Normal"/>
        <w:tabs>
          <w:tab w:val="left" w:pos="9072" w:leader="dot"/>
        </w:tabs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1.3 Перечень общих компетенций</w:t>
        <w:tab/>
        <w:t>4</w:t>
      </w:r>
    </w:p>
    <w:p>
      <w:pPr>
        <w:pStyle w:val="Normal"/>
        <w:tabs>
          <w:tab w:val="left" w:pos="9072" w:leader="dot"/>
        </w:tabs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1.4 Цели и задачи профессионального модуля</w:t>
        <w:tab/>
        <w:t>5</w:t>
      </w:r>
    </w:p>
    <w:p>
      <w:pPr>
        <w:pStyle w:val="Normal"/>
        <w:tabs>
          <w:tab w:val="left" w:pos="9072" w:leader="dot"/>
        </w:tabs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1.5 Количество часов на освоение рабочей программы профессионального модуля</w:t>
        <w:tab/>
        <w:t>6</w:t>
      </w:r>
    </w:p>
    <w:p>
      <w:pPr>
        <w:pStyle w:val="Normal"/>
        <w:tabs>
          <w:tab w:val="left" w:pos="9072" w:leader="dot"/>
        </w:tabs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 Структура и содержание профессионального модуля</w:t>
        <w:tab/>
        <w:t>7</w:t>
      </w:r>
    </w:p>
    <w:p>
      <w:pPr>
        <w:pStyle w:val="Normal"/>
        <w:tabs>
          <w:tab w:val="left" w:pos="9072" w:leader="dot"/>
        </w:tabs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2.1 Тематический план профессионального модуля</w:t>
        <w:tab/>
        <w:t>7</w:t>
      </w:r>
    </w:p>
    <w:p>
      <w:pPr>
        <w:pStyle w:val="Normal"/>
        <w:tabs>
          <w:tab w:val="left" w:pos="9072" w:leader="dot"/>
        </w:tabs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2.2 Содержание обучения по профессиональному модулю</w:t>
        <w:tab/>
        <w:t>8</w:t>
      </w:r>
    </w:p>
    <w:p>
      <w:pPr>
        <w:pStyle w:val="Normal"/>
        <w:tabs>
          <w:tab w:val="left" w:pos="9072" w:leader="dot"/>
        </w:tabs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 Условия реализации профессионального модуля</w:t>
        <w:tab/>
        <w:t>18</w:t>
      </w:r>
    </w:p>
    <w:p>
      <w:pPr>
        <w:pStyle w:val="Normal"/>
        <w:tabs>
          <w:tab w:val="left" w:pos="9072" w:leader="dot"/>
        </w:tabs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4. Контроль и оценка результатов освоения профессионального модуля</w:t>
        <w:tab/>
        <w:t xml:space="preserve">20 </w:t>
      </w:r>
    </w:p>
    <w:p>
      <w:pPr>
        <w:pStyle w:val="Normal"/>
        <w:tabs>
          <w:tab w:val="left" w:pos="9072" w:leader="dot"/>
        </w:tabs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widowControl w:val="false"/>
        <w:tabs>
          <w:tab w:val="left" w:pos="916" w:leader="dot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072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uppressAutoHyphens w:val="true"/>
        <w:spacing w:lineRule="auto" w:line="240" w:before="0" w:after="0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ListParagraph"/>
        <w:widowControl w:val="false"/>
        <w:numPr>
          <w:ilvl w:val="0"/>
          <w:numId w:val="4"/>
        </w:numPr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uppressAutoHyphens w:val="true"/>
        <w:spacing w:lineRule="auto" w:line="240" w:before="0" w:after="0"/>
        <w:contextualSpacing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Паспорт рабочей программы профессионального модуля.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ПМ.01 Изготовление деталей на металлорежущих станках различного вида и типа по стадиям технологического процесса в соответствии с требованиями охраны труда и экологической безопасности.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1.1 Область применения рабочей программы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Рабочая программа профессионального модуля (далее – рабочая программа) является частью основной профессиональной образовательной программы по профессии </w:t>
      </w:r>
      <w:r>
        <w:rPr>
          <w:rFonts w:cs="Times New Roman" w:ascii="Times New Roman" w:hAnsi="Times New Roman"/>
          <w:sz w:val="28"/>
          <w:szCs w:val="28"/>
        </w:rPr>
        <w:t>15.01.32 Оператор станков с программным управлением входит в укрупненную группу 15.00.00 Машиностроение</w:t>
      </w:r>
    </w:p>
    <w:p>
      <w:pPr>
        <w:pStyle w:val="Normal"/>
        <w:widowControl w:val="false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uppressAutoHyphens w:val="tru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Рабочая программа профессионального модуля, может быть, использована в дополнительном профессиональном образовании в условиях дистанционного обучения и с применением электронных образовательных технологий. </w:t>
      </w:r>
    </w:p>
    <w:p>
      <w:pPr>
        <w:pStyle w:val="Normal"/>
        <w:spacing w:lineRule="auto" w:line="240" w:before="0" w:after="0"/>
        <w:ind w:firstLine="709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1.2 Перечень профессиональных компетенций</w:t>
      </w:r>
    </w:p>
    <w:tbl>
      <w:tblPr>
        <w:tblStyle w:val="a3"/>
        <w:tblW w:w="9345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128"/>
        <w:gridCol w:w="8216"/>
      </w:tblGrid>
      <w:tr>
        <w:trPr/>
        <w:tc>
          <w:tcPr>
            <w:tcW w:w="112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Код</w:t>
            </w:r>
          </w:p>
        </w:tc>
        <w:tc>
          <w:tcPr>
            <w:tcW w:w="821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Наименование профессиональной компетенции</w:t>
            </w:r>
          </w:p>
        </w:tc>
      </w:tr>
      <w:tr>
        <w:trPr/>
        <w:tc>
          <w:tcPr>
            <w:tcW w:w="112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Style19"/>
                <w:rFonts w:ascii="Times New Roman" w:hAnsi="Times New Roman"/>
                <w:i w:val="false"/>
                <w:sz w:val="28"/>
                <w:szCs w:val="28"/>
              </w:rPr>
              <w:t>ВД 1</w:t>
            </w:r>
          </w:p>
        </w:tc>
        <w:tc>
          <w:tcPr>
            <w:tcW w:w="821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48"/>
                <w:sz w:val="28"/>
                <w:szCs w:val="28"/>
              </w:rPr>
              <w:t>Изготовление деталей на металлорежущих станках различного вида и</w:t>
              <w:br/>
              <w:t>типа (сверлильных, токарных, фрезерных, копировальных, шпоночных и шлифовальных) по стадиям технологического процесса в соответствии с требованиями охраны труда и экологической безопасности</w:t>
            </w:r>
          </w:p>
        </w:tc>
      </w:tr>
      <w:tr>
        <w:trPr/>
        <w:tc>
          <w:tcPr>
            <w:tcW w:w="112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ПК 1.1</w:t>
            </w:r>
          </w:p>
        </w:tc>
        <w:tc>
          <w:tcPr>
            <w:tcW w:w="821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Осуществлять подготовку и обслуживание рабочего места для работы на металлорежущих станках различного вида и типа (сверлильных, токарных, фрезерных, копировальных, шпоночных и шлифовальных).</w:t>
            </w:r>
          </w:p>
        </w:tc>
      </w:tr>
      <w:tr>
        <w:trPr/>
        <w:tc>
          <w:tcPr>
            <w:tcW w:w="112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ПК 1.2</w:t>
            </w:r>
          </w:p>
        </w:tc>
        <w:tc>
          <w:tcPr>
            <w:tcW w:w="821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Осуществлять подготовку к использованию инструмента, оснастки, подналадку металлорежущих станков различного вида и типа (сверлильных, токарных, фрезерных, копировальных, шпоночных и шлифовальных) в соответствии с полученным заданием</w:t>
            </w:r>
          </w:p>
        </w:tc>
      </w:tr>
      <w:tr>
        <w:trPr/>
        <w:tc>
          <w:tcPr>
            <w:tcW w:w="112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ПК 1.3</w:t>
            </w:r>
          </w:p>
        </w:tc>
        <w:tc>
          <w:tcPr>
            <w:tcW w:w="821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Определять последовательность и оптимальные режимы обработки различных изделий на металлорежущих станках различного вида и типа (сверлильных, токарных, фрезерных, копировальных, шпоночных и шлифовальных) в соответствии с заданием.</w:t>
            </w:r>
          </w:p>
        </w:tc>
      </w:tr>
      <w:tr>
        <w:trPr/>
        <w:tc>
          <w:tcPr>
            <w:tcW w:w="112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ПК 1.4</w:t>
            </w:r>
          </w:p>
        </w:tc>
        <w:tc>
          <w:tcPr>
            <w:tcW w:w="821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Вести технологический процесс обработки и доводки деталей, заготовок и инструментов на металлорежущих станках различного вида и типа (сверлильных, токарных, фрезерных, копировальных, шпоночных и шлифовальных) с соблюдением требований к качеству, в соответствии с заданием и технической документацией.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</w:r>
      <w:r>
        <w:rPr>
          <w:rFonts w:cs="Times New Roman" w:ascii="Times New Roman" w:hAnsi="Times New Roman"/>
          <w:b/>
          <w:bCs/>
          <w:sz w:val="28"/>
          <w:szCs w:val="28"/>
        </w:rPr>
        <w:t>1.3 Перечень общих компетенций</w:t>
      </w:r>
    </w:p>
    <w:tbl>
      <w:tblPr>
        <w:tblStyle w:val="1"/>
        <w:tblW w:w="9345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199"/>
        <w:gridCol w:w="71"/>
        <w:gridCol w:w="8074"/>
      </w:tblGrid>
      <w:tr>
        <w:trPr/>
        <w:tc>
          <w:tcPr>
            <w:tcW w:w="1270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8"/>
                <w:szCs w:val="28"/>
                <w:lang w:eastAsia="ru-RU"/>
              </w:rPr>
              <w:t>Код</w:t>
            </w:r>
          </w:p>
        </w:tc>
        <w:tc>
          <w:tcPr>
            <w:tcW w:w="807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b/>
                <w:bCs/>
                <w:i/>
                <w:i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8"/>
                <w:szCs w:val="28"/>
                <w:lang w:eastAsia="ru-RU"/>
              </w:rPr>
              <w:t>Наименование общих компетенций</w:t>
            </w:r>
          </w:p>
        </w:tc>
      </w:tr>
      <w:tr>
        <w:trPr/>
        <w:tc>
          <w:tcPr>
            <w:tcW w:w="1270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ОК 1.</w:t>
            </w:r>
          </w:p>
        </w:tc>
        <w:tc>
          <w:tcPr>
            <w:tcW w:w="807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8"/>
                <w:szCs w:val="28"/>
                <w:lang w:eastAsia="ru-RU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</w:tr>
      <w:tr>
        <w:trPr/>
        <w:tc>
          <w:tcPr>
            <w:tcW w:w="1270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ОК 2.</w:t>
            </w:r>
          </w:p>
        </w:tc>
        <w:tc>
          <w:tcPr>
            <w:tcW w:w="807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8"/>
                <w:szCs w:val="28"/>
                <w:lang w:eastAsia="ru-RU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>
        <w:trPr/>
        <w:tc>
          <w:tcPr>
            <w:tcW w:w="1270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ОК 3.</w:t>
            </w:r>
          </w:p>
        </w:tc>
        <w:tc>
          <w:tcPr>
            <w:tcW w:w="807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8"/>
                <w:szCs w:val="28"/>
                <w:lang w:eastAsia="ru-RU"/>
              </w:rPr>
              <w:t>Планировать и реализовывать собственное профессиональное и личностное развитие.</w:t>
            </w:r>
          </w:p>
        </w:tc>
      </w:tr>
      <w:tr>
        <w:trPr/>
        <w:tc>
          <w:tcPr>
            <w:tcW w:w="1270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ОК 4.</w:t>
            </w:r>
          </w:p>
        </w:tc>
        <w:tc>
          <w:tcPr>
            <w:tcW w:w="807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8"/>
                <w:szCs w:val="28"/>
                <w:lang w:eastAsia="ru-RU"/>
              </w:rPr>
              <w:t>Работать в коллективе и команде, эффективно взаимодействовать с коллегами, руководством, клиентами</w:t>
            </w:r>
          </w:p>
        </w:tc>
      </w:tr>
      <w:tr>
        <w:trPr/>
        <w:tc>
          <w:tcPr>
            <w:tcW w:w="1270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ОК 5.</w:t>
            </w:r>
          </w:p>
        </w:tc>
        <w:tc>
          <w:tcPr>
            <w:tcW w:w="807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8"/>
                <w:szCs w:val="28"/>
                <w:lang w:eastAsia="ru-RU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</w:t>
            </w:r>
          </w:p>
        </w:tc>
      </w:tr>
      <w:tr>
        <w:trPr>
          <w:trHeight w:val="327" w:hRule="atLeast"/>
        </w:trPr>
        <w:tc>
          <w:tcPr>
            <w:tcW w:w="1199" w:type="dxa"/>
            <w:tcBorders/>
            <w:shd w:fill="auto" w:val="clear"/>
          </w:tcPr>
          <w:p>
            <w:pPr>
              <w:pStyle w:val="Normal"/>
              <w:keepNext w:val="true"/>
              <w:numPr>
                <w:ilvl w:val="0"/>
                <w:numId w:val="0"/>
              </w:numPr>
              <w:spacing w:lineRule="auto" w:line="240" w:before="0" w:after="0"/>
              <w:jc w:val="center"/>
              <w:outlineLvl w:val="1"/>
              <w:rPr>
                <w:rFonts w:ascii="Times New Roman" w:hAnsi="Times New Roman" w:eastAsia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iCs/>
                <w:sz w:val="28"/>
                <w:szCs w:val="28"/>
                <w:lang w:eastAsia="ru-RU"/>
              </w:rPr>
              <w:t>ОК 6.</w:t>
            </w:r>
          </w:p>
        </w:tc>
        <w:tc>
          <w:tcPr>
            <w:tcW w:w="8145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ind w:firstLine="52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</w:t>
            </w:r>
          </w:p>
        </w:tc>
      </w:tr>
      <w:tr>
        <w:trPr>
          <w:trHeight w:val="327" w:hRule="atLeast"/>
        </w:trPr>
        <w:tc>
          <w:tcPr>
            <w:tcW w:w="1199" w:type="dxa"/>
            <w:tcBorders/>
            <w:shd w:fill="auto" w:val="clear"/>
          </w:tcPr>
          <w:p>
            <w:pPr>
              <w:pStyle w:val="Normal"/>
              <w:keepNext w:val="true"/>
              <w:numPr>
                <w:ilvl w:val="0"/>
                <w:numId w:val="0"/>
              </w:numPr>
              <w:spacing w:lineRule="auto" w:line="240" w:before="0" w:after="0"/>
              <w:jc w:val="center"/>
              <w:outlineLvl w:val="1"/>
              <w:rPr>
                <w:rFonts w:ascii="Times New Roman" w:hAnsi="Times New Roman" w:eastAsia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iCs/>
                <w:sz w:val="28"/>
                <w:szCs w:val="28"/>
                <w:lang w:eastAsia="ru-RU"/>
              </w:rPr>
              <w:t>ОК 7.</w:t>
            </w:r>
          </w:p>
        </w:tc>
        <w:tc>
          <w:tcPr>
            <w:tcW w:w="8145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ind w:firstLine="52"/>
              <w:jc w:val="both"/>
              <w:rPr>
                <w:rFonts w:ascii="Times New Roman" w:hAnsi="Times New Roman" w:eastAsia="Times New Roman" w:cs="Times New Roman"/>
                <w:i/>
                <w:i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Содействовать сохранению окружающей среды, ресурсосбережению, эффективно действовать в чрезвычайных ситуациях</w:t>
            </w:r>
          </w:p>
        </w:tc>
      </w:tr>
      <w:tr>
        <w:trPr>
          <w:trHeight w:val="327" w:hRule="atLeast"/>
        </w:trPr>
        <w:tc>
          <w:tcPr>
            <w:tcW w:w="1199" w:type="dxa"/>
            <w:tcBorders/>
            <w:shd w:fill="auto" w:val="clear"/>
          </w:tcPr>
          <w:p>
            <w:pPr>
              <w:pStyle w:val="Normal"/>
              <w:keepNext w:val="true"/>
              <w:numPr>
                <w:ilvl w:val="0"/>
                <w:numId w:val="0"/>
              </w:numPr>
              <w:spacing w:lineRule="auto" w:line="240" w:before="0" w:after="0"/>
              <w:jc w:val="center"/>
              <w:outlineLvl w:val="1"/>
              <w:rPr>
                <w:rFonts w:ascii="Times New Roman" w:hAnsi="Times New Roman" w:eastAsia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iCs/>
                <w:sz w:val="28"/>
                <w:szCs w:val="28"/>
                <w:lang w:eastAsia="ru-RU"/>
              </w:rPr>
              <w:t>ОК 8.</w:t>
            </w:r>
          </w:p>
        </w:tc>
        <w:tc>
          <w:tcPr>
            <w:tcW w:w="8145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ind w:firstLine="52"/>
              <w:jc w:val="both"/>
              <w:rPr>
                <w:rFonts w:ascii="Times New Roman" w:hAnsi="Times New Roman" w:eastAsia="Times New Roman" w:cs="Times New Roman"/>
                <w:i/>
                <w:i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</w:tr>
      <w:tr>
        <w:trPr>
          <w:trHeight w:val="327" w:hRule="atLeast"/>
        </w:trPr>
        <w:tc>
          <w:tcPr>
            <w:tcW w:w="1199" w:type="dxa"/>
            <w:tcBorders/>
            <w:shd w:fill="auto" w:val="clear"/>
          </w:tcPr>
          <w:p>
            <w:pPr>
              <w:pStyle w:val="Normal"/>
              <w:keepNext w:val="true"/>
              <w:numPr>
                <w:ilvl w:val="0"/>
                <w:numId w:val="0"/>
              </w:numPr>
              <w:spacing w:lineRule="auto" w:line="240" w:before="0" w:after="0"/>
              <w:jc w:val="center"/>
              <w:outlineLvl w:val="1"/>
              <w:rPr>
                <w:rFonts w:ascii="Times New Roman" w:hAnsi="Times New Roman" w:eastAsia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iCs/>
                <w:sz w:val="28"/>
                <w:szCs w:val="28"/>
                <w:lang w:eastAsia="ru-RU"/>
              </w:rPr>
              <w:t>ОК 9.</w:t>
            </w:r>
          </w:p>
        </w:tc>
        <w:tc>
          <w:tcPr>
            <w:tcW w:w="8145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ind w:firstLine="52"/>
              <w:jc w:val="both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Использовать информационные технологии в профессиональной деятельности</w:t>
            </w:r>
          </w:p>
        </w:tc>
      </w:tr>
      <w:tr>
        <w:trPr>
          <w:trHeight w:val="327" w:hRule="atLeast"/>
        </w:trPr>
        <w:tc>
          <w:tcPr>
            <w:tcW w:w="1199" w:type="dxa"/>
            <w:tcBorders/>
            <w:shd w:fill="auto" w:val="clear"/>
          </w:tcPr>
          <w:p>
            <w:pPr>
              <w:pStyle w:val="Normal"/>
              <w:keepNext w:val="true"/>
              <w:numPr>
                <w:ilvl w:val="0"/>
                <w:numId w:val="0"/>
              </w:numPr>
              <w:spacing w:lineRule="auto" w:line="240" w:before="0" w:after="0"/>
              <w:jc w:val="center"/>
              <w:outlineLvl w:val="1"/>
              <w:rPr>
                <w:rFonts w:ascii="Times New Roman" w:hAnsi="Times New Roman" w:eastAsia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iCs/>
                <w:sz w:val="28"/>
                <w:szCs w:val="28"/>
                <w:lang w:eastAsia="ru-RU"/>
              </w:rPr>
              <w:t>ОК 10.</w:t>
            </w:r>
          </w:p>
        </w:tc>
        <w:tc>
          <w:tcPr>
            <w:tcW w:w="8145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ind w:firstLine="52"/>
              <w:jc w:val="both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Пользоваться профессиональной документацией на государственном и иностранном языках.</w:t>
            </w:r>
          </w:p>
        </w:tc>
      </w:tr>
      <w:tr>
        <w:trPr>
          <w:trHeight w:val="327" w:hRule="atLeast"/>
        </w:trPr>
        <w:tc>
          <w:tcPr>
            <w:tcW w:w="1199" w:type="dxa"/>
            <w:tcBorders/>
            <w:shd w:fill="auto" w:val="clear"/>
          </w:tcPr>
          <w:p>
            <w:pPr>
              <w:pStyle w:val="Normal"/>
              <w:keepNext w:val="true"/>
              <w:numPr>
                <w:ilvl w:val="0"/>
                <w:numId w:val="0"/>
              </w:numPr>
              <w:spacing w:lineRule="auto" w:line="240" w:before="0" w:after="0"/>
              <w:jc w:val="center"/>
              <w:outlineLvl w:val="1"/>
              <w:rPr>
                <w:rFonts w:ascii="Times New Roman" w:hAnsi="Times New Roman" w:eastAsia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iCs/>
                <w:sz w:val="28"/>
                <w:szCs w:val="28"/>
                <w:lang w:eastAsia="ru-RU"/>
              </w:rPr>
              <w:t>ОК 11.</w:t>
            </w:r>
          </w:p>
        </w:tc>
        <w:tc>
          <w:tcPr>
            <w:tcW w:w="8145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Планировать предпринимательскую деятельность в профессиональной сфере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1.4 Перечень личностных результатов</w:t>
      </w:r>
    </w:p>
    <w:tbl>
      <w:tblPr>
        <w:tblStyle w:val="1"/>
        <w:tblW w:w="9345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270"/>
        <w:gridCol w:w="8074"/>
      </w:tblGrid>
      <w:tr>
        <w:trPr/>
        <w:tc>
          <w:tcPr>
            <w:tcW w:w="127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8"/>
                <w:szCs w:val="28"/>
                <w:lang w:eastAsia="ru-RU"/>
              </w:rPr>
              <w:t>Код</w:t>
            </w:r>
          </w:p>
        </w:tc>
        <w:tc>
          <w:tcPr>
            <w:tcW w:w="807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b/>
                <w:bCs/>
                <w:i/>
                <w:i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Наименование </w:t>
            </w: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  <w:t>личностных результатов</w:t>
            </w:r>
          </w:p>
        </w:tc>
      </w:tr>
      <w:tr>
        <w:trPr/>
        <w:tc>
          <w:tcPr>
            <w:tcW w:w="127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8"/>
                <w:szCs w:val="28"/>
                <w:lang w:eastAsia="ru-RU"/>
              </w:rPr>
              <w:t>ЛР 8</w:t>
            </w:r>
          </w:p>
        </w:tc>
        <w:tc>
          <w:tcPr>
            <w:tcW w:w="807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</w:tr>
      <w:tr>
        <w:trPr/>
        <w:tc>
          <w:tcPr>
            <w:tcW w:w="127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8"/>
                <w:szCs w:val="28"/>
                <w:lang w:eastAsia="ru-RU"/>
              </w:rPr>
              <w:t>ЛР 9</w:t>
            </w:r>
          </w:p>
        </w:tc>
        <w:tc>
          <w:tcPr>
            <w:tcW w:w="807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Экономически активный, предприимчивый, готовый к самозанятости</w:t>
            </w:r>
          </w:p>
        </w:tc>
      </w:tr>
      <w:tr>
        <w:trPr/>
        <w:tc>
          <w:tcPr>
            <w:tcW w:w="127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8"/>
                <w:szCs w:val="28"/>
                <w:lang w:eastAsia="ru-RU"/>
              </w:rPr>
              <w:t>ЛР 15</w:t>
            </w:r>
          </w:p>
        </w:tc>
        <w:tc>
          <w:tcPr>
            <w:tcW w:w="807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Способный при взаимодействии с другими</w:t>
              <w:tab/>
              <w:t xml:space="preserve">людьми </w:t>
            </w:r>
            <w:r>
              <w:rPr>
                <w:rFonts w:cs="Times New Roman" w:ascii="Times New Roman" w:hAnsi="Times New Roman"/>
                <w:spacing w:val="-1"/>
                <w:sz w:val="28"/>
                <w:szCs w:val="28"/>
              </w:rPr>
              <w:t xml:space="preserve">достигать </w:t>
            </w:r>
            <w:r>
              <w:rPr>
                <w:rFonts w:cs="Times New Roman" w:ascii="Times New Roman" w:hAnsi="Times New Roman"/>
                <w:spacing w:val="-57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поставленных</w:t>
            </w:r>
            <w:r>
              <w:rPr>
                <w:rFonts w:cs="Times New Roman" w:ascii="Times New Roman" w:hAnsi="Times New Roman"/>
                <w:spacing w:val="57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целей,</w:t>
            </w:r>
            <w:r>
              <w:rPr>
                <w:rFonts w:cs="Times New Roman" w:ascii="Times New Roman" w:hAnsi="Times New Roman"/>
                <w:spacing w:val="52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стремящийся</w:t>
            </w:r>
            <w:r>
              <w:rPr>
                <w:rFonts w:cs="Times New Roman" w:ascii="Times New Roman" w:hAnsi="Times New Roman"/>
                <w:spacing w:val="55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к</w:t>
            </w:r>
            <w:r>
              <w:rPr>
                <w:rFonts w:cs="Times New Roman" w:ascii="Times New Roman" w:hAnsi="Times New Roman"/>
                <w:spacing w:val="56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формированию</w:t>
            </w:r>
            <w:r>
              <w:rPr>
                <w:rFonts w:cs="Times New Roman" w:ascii="Times New Roman" w:hAnsi="Times New Roman"/>
                <w:spacing w:val="55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в</w:t>
            </w:r>
            <w:r>
              <w:rPr>
                <w:rFonts w:cs="Times New Roman" w:ascii="Times New Roman" w:hAnsi="Times New Roman"/>
                <w:spacing w:val="54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строительной отрасли</w:t>
            </w:r>
            <w:r>
              <w:rPr>
                <w:rFonts w:cs="Times New Roman" w:ascii="Times New Roman" w:hAnsi="Times New Roman"/>
                <w:spacing w:val="16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и</w:t>
            </w:r>
            <w:r>
              <w:rPr>
                <w:rFonts w:cs="Times New Roman" w:ascii="Times New Roman" w:hAnsi="Times New Roman"/>
                <w:spacing w:val="15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системе</w:t>
            </w:r>
            <w:r>
              <w:rPr>
                <w:rFonts w:cs="Times New Roman" w:ascii="Times New Roman" w:hAnsi="Times New Roman"/>
                <w:spacing w:val="15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жилищно-коммунального</w:t>
            </w:r>
            <w:r>
              <w:rPr>
                <w:rFonts w:cs="Times New Roman" w:ascii="Times New Roman" w:hAnsi="Times New Roman"/>
                <w:spacing w:val="14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хозяйства</w:t>
            </w:r>
            <w:r>
              <w:rPr>
                <w:rFonts w:cs="Times New Roman" w:ascii="Times New Roman" w:hAnsi="Times New Roman"/>
                <w:spacing w:val="14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личностного</w:t>
            </w:r>
            <w:r>
              <w:rPr>
                <w:rFonts w:cs="Times New Roman" w:ascii="Times New Roman" w:hAnsi="Times New Roman"/>
                <w:spacing w:val="13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роста</w:t>
            </w:r>
            <w:r>
              <w:rPr>
                <w:rFonts w:cs="Times New Roman" w:ascii="Times New Roman" w:hAnsi="Times New Roman"/>
                <w:spacing w:val="-57"/>
                <w:sz w:val="28"/>
                <w:szCs w:val="28"/>
              </w:rPr>
              <w:t xml:space="preserve">               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как</w:t>
            </w:r>
            <w:r>
              <w:rPr>
                <w:rFonts w:cs="Times New Roman" w:ascii="Times New Roman" w:hAnsi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профессионала</w:t>
            </w:r>
          </w:p>
        </w:tc>
      </w:tr>
      <w:tr>
        <w:trPr/>
        <w:tc>
          <w:tcPr>
            <w:tcW w:w="127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8"/>
                <w:szCs w:val="28"/>
                <w:lang w:eastAsia="ru-RU"/>
              </w:rPr>
              <w:t>ЛР 16</w:t>
            </w:r>
          </w:p>
        </w:tc>
        <w:tc>
          <w:tcPr>
            <w:tcW w:w="807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Способный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искать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и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находить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необходимую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информацию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используя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разнообразные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технологии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ее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поиска,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для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решения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возникающих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в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процессе</w:t>
            </w:r>
            <w:r>
              <w:rPr>
                <w:rFonts w:cs="Times New Roman" w:ascii="Times New Roman" w:hAnsi="Times New Roman"/>
                <w:spacing w:val="53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производственной</w:t>
            </w:r>
            <w:r>
              <w:rPr>
                <w:rFonts w:cs="Times New Roman" w:ascii="Times New Roman" w:hAnsi="Times New Roman"/>
                <w:spacing w:val="56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деятельности</w:t>
            </w:r>
            <w:r>
              <w:rPr>
                <w:rFonts w:cs="Times New Roman" w:ascii="Times New Roman" w:hAnsi="Times New Roman"/>
                <w:spacing w:val="54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проблем</w:t>
            </w:r>
            <w:r>
              <w:rPr>
                <w:rFonts w:cs="Times New Roman" w:ascii="Times New Roman" w:hAnsi="Times New Roman"/>
                <w:spacing w:val="54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при</w:t>
            </w:r>
            <w:r>
              <w:rPr>
                <w:rFonts w:cs="Times New Roman" w:ascii="Times New Roman" w:hAnsi="Times New Roman"/>
                <w:spacing w:val="56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строительстве</w:t>
            </w:r>
            <w:r>
              <w:rPr>
                <w:rFonts w:cs="Times New Roman" w:ascii="Times New Roman" w:hAnsi="Times New Roman"/>
                <w:spacing w:val="54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и эксплуатации</w:t>
            </w:r>
            <w:r>
              <w:rPr>
                <w:rFonts w:cs="Times New Roman" w:ascii="Times New Roman" w:hAnsi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объектов</w:t>
            </w:r>
            <w:r>
              <w:rPr>
                <w:rFonts w:cs="Times New Roman" w:ascii="Times New Roman" w:hAnsi="Times New Roman"/>
                <w:spacing w:val="-8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капитального</w:t>
            </w:r>
            <w:r>
              <w:rPr>
                <w:rFonts w:cs="Times New Roman" w:ascii="Times New Roman" w:hAnsi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строительства. Умение грамотно использовать профессиональную документацию.</w:t>
            </w:r>
          </w:p>
        </w:tc>
      </w:tr>
      <w:tr>
        <w:trPr/>
        <w:tc>
          <w:tcPr>
            <w:tcW w:w="127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8"/>
                <w:szCs w:val="28"/>
                <w:lang w:eastAsia="ru-RU"/>
              </w:rPr>
              <w:t>ЛР 17</w:t>
            </w:r>
          </w:p>
        </w:tc>
        <w:tc>
          <w:tcPr>
            <w:tcW w:w="807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</w:t>
            </w:r>
          </w:p>
        </w:tc>
      </w:tr>
    </w:tbl>
    <w:p>
      <w:pPr>
        <w:pStyle w:val="Normal"/>
        <w:spacing w:lineRule="auto" w:line="240" w:before="0"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bCs/>
          <w:iCs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</w:r>
      <w:r>
        <w:rPr>
          <w:rFonts w:cs="Times New Roman" w:ascii="Times New Roman" w:hAnsi="Times New Roman"/>
          <w:b/>
          <w:bCs/>
          <w:sz w:val="28"/>
          <w:szCs w:val="28"/>
        </w:rPr>
        <w:t xml:space="preserve">1.5 </w:t>
      </w:r>
      <w:r>
        <w:rPr>
          <w:rFonts w:eastAsia="Times New Roman" w:cs="Times New Roman" w:ascii="Times New Roman" w:hAnsi="Times New Roman"/>
          <w:b/>
          <w:bCs/>
          <w:iCs/>
          <w:sz w:val="28"/>
          <w:szCs w:val="28"/>
          <w:lang w:eastAsia="ru-RU"/>
        </w:rPr>
        <w:t>Цели и задачи профессионального модуля – требования к результатам освоения профессионального модуля.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bCs/>
          <w:iCs/>
          <w:spacing w:val="-1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Cs/>
          <w:iCs/>
          <w:spacing w:val="-10"/>
          <w:sz w:val="28"/>
          <w:szCs w:val="28"/>
          <w:lang w:eastAsia="ru-RU"/>
        </w:rPr>
        <w:t>С целью овладения указанным видом профессиональной деятельности и соответствующими компетенциями обучающийся в ходе освоения профессиональных модулей</w:t>
      </w:r>
      <w:bookmarkStart w:id="0" w:name="_Hlk53478698"/>
      <w:r>
        <w:rPr>
          <w:rFonts w:eastAsia="Times New Roman" w:cs="Times New Roman" w:ascii="Times New Roman" w:hAnsi="Times New Roman"/>
          <w:bCs/>
          <w:iCs/>
          <w:spacing w:val="-10"/>
          <w:sz w:val="28"/>
          <w:szCs w:val="28"/>
          <w:lang w:eastAsia="ru-RU"/>
        </w:rPr>
        <w:t>, должен:</w:t>
      </w:r>
      <w:bookmarkEnd w:id="0"/>
    </w:p>
    <w:tbl>
      <w:tblPr>
        <w:tblStyle w:val="2"/>
        <w:tblW w:w="9351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963"/>
        <w:gridCol w:w="5387"/>
      </w:tblGrid>
      <w:tr>
        <w:trPr/>
        <w:tc>
          <w:tcPr>
            <w:tcW w:w="396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Cs/>
                <w:iCs/>
                <w:spacing w:val="-1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Основной вид деятельности</w:t>
            </w:r>
          </w:p>
        </w:tc>
        <w:tc>
          <w:tcPr>
            <w:tcW w:w="53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Cs/>
                <w:iCs/>
                <w:spacing w:val="-1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Требования к знаниям, умениям, практическому опыту</w:t>
            </w:r>
          </w:p>
        </w:tc>
      </w:tr>
      <w:tr>
        <w:trPr/>
        <w:tc>
          <w:tcPr>
            <w:tcW w:w="396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Cs/>
                <w:iCs/>
                <w:spacing w:val="-1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Изготовление деталей на металлорежущих станках различного вида и типа (сверлильных, токарных, фрезерных, копировальных, шпоночных и шлифовальных) по стадиям технологического процесса в соответствии с требованиями охраны труда и экологической безопасности.</w:t>
            </w:r>
          </w:p>
        </w:tc>
        <w:tc>
          <w:tcPr>
            <w:tcW w:w="53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знать: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 xml:space="preserve">- правила подготовки к работе и содержания рабочих мест станочника, требования охраны труда, производственной санитарии, пожарной безопасности и электробезопасности;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 xml:space="preserve">- конструктивные особенности, правила управления, подналадки и проверки на точность металлорежущих станков различного вида и типа (сверлильных, токарных, фрезерных, копировальных, шпоночных и шлифовальных);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 xml:space="preserve">- устройство, правила применения, проверки на точность универсальных и специальных приспособлений, контрольно-измерительных инструментов;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 xml:space="preserve">- правила определения режимов резания по справочникам и паспорту станка;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 xml:space="preserve">- правила перемещения грузов и эксплуатации специальных транспортных и грузовых средств;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 xml:space="preserve">- правила проведения и технологию проверки качества выполненных работ; </w:t>
            </w:r>
            <w:r>
              <w:rPr>
                <w:rFonts w:eastAsia="Times New Roman" w:cs="Times New Roman" w:ascii="Times New Roman" w:hAnsi="Times New Roman"/>
                <w:b/>
                <w:bCs/>
                <w:sz w:val="28"/>
                <w:szCs w:val="28"/>
                <w:lang w:eastAsia="ru-RU"/>
              </w:rPr>
              <w:t>уметь: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 xml:space="preserve">- подготавливать к работе и обслуживать рабочие места станочника в соответствии с требованиями охраны труда, производственной санитарии, пожарной безопасности и электробезопасности;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 xml:space="preserve">- выбирать и подготавливать к работе универсальные, специальные приспособления, режущий и контрольно-измерительный инструмент;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 xml:space="preserve">- устанавливать оптимальный режим обработки в соответствии с технологической картой;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 xml:space="preserve">- осуществлять обработку и доводку деталей, заготовок и инструментов на металлорежущих станках различного вида и типа (сверлильных, токарных, фрезерных, копировальных, шпоночных и шлифовальных).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иметь практический опыт в: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 xml:space="preserve">выполнении подготовительных работ и обслуживания рабочего места станочника; - подготовке к использованию инструмента и оснастки для работы на металлорежущих станках различного вида и типа (сверлильных, токарных, фрезерных, копировальных, шпоночных и шлифовальных) в соответствии с полученным заданием;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Cs/>
                <w:iCs/>
                <w:spacing w:val="-1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- определении последовательности и оптимального режима обработки различных изделий на металлорежущих станках различного вида и типа (сверлильных, токарных, фрезерных, копировальных, шпоночных и шлифовальных) в соответствии с заданием; - обработке и доводке деталей, заготовок и инструментов на металлорежущих станках различного вида и типа (сверлильных, токарных, фрезерных, копировальных, шпоночных и шлифовальных) с соблюдением требований к качеству, в соответствии с заданием и технической документацией.</w:t>
            </w:r>
          </w:p>
        </w:tc>
      </w:tr>
    </w:tbl>
    <w:p>
      <w:pPr>
        <w:pStyle w:val="Normal"/>
        <w:tabs>
          <w:tab w:val="left" w:pos="1080" w:leader="none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b/>
          <w:iCs/>
          <w:spacing w:val="-1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iCs/>
          <w:spacing w:val="-10"/>
          <w:sz w:val="28"/>
          <w:szCs w:val="28"/>
          <w:lang w:eastAsia="ru-RU"/>
        </w:rPr>
      </w:r>
    </w:p>
    <w:p>
      <w:pPr>
        <w:pStyle w:val="Normal"/>
        <w:tabs>
          <w:tab w:val="left" w:pos="1080" w:leader="none"/>
        </w:tabs>
        <w:spacing w:lineRule="auto" w:line="240" w:before="0" w:after="0"/>
        <w:ind w:firstLine="357"/>
        <w:jc w:val="both"/>
        <w:rPr>
          <w:rFonts w:ascii="Times New Roman" w:hAnsi="Times New Roman" w:eastAsia="Times New Roman" w:cs="Times New Roman"/>
          <w:b/>
          <w:b/>
          <w:iCs/>
          <w:spacing w:val="-1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iCs/>
          <w:spacing w:val="-10"/>
          <w:sz w:val="28"/>
          <w:szCs w:val="28"/>
          <w:lang w:eastAsia="ru-RU"/>
        </w:rPr>
      </w:r>
    </w:p>
    <w:p>
      <w:pPr>
        <w:pStyle w:val="Normal"/>
        <w:tabs>
          <w:tab w:val="left" w:pos="1080" w:leader="none"/>
        </w:tabs>
        <w:spacing w:lineRule="auto" w:line="240" w:before="0" w:after="0"/>
        <w:ind w:firstLine="357"/>
        <w:jc w:val="both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eastAsia="Times New Roman" w:cs="Times New Roman" w:ascii="Times New Roman" w:hAnsi="Times New Roman"/>
          <w:b/>
          <w:iCs/>
          <w:spacing w:val="-10"/>
          <w:sz w:val="28"/>
          <w:szCs w:val="28"/>
          <w:lang w:eastAsia="ru-RU"/>
        </w:rPr>
        <w:t xml:space="preserve">1.6 </w:t>
      </w:r>
      <w:r>
        <w:rPr>
          <w:rFonts w:cs="Times New Roman" w:ascii="Times New Roman" w:hAnsi="Times New Roman"/>
          <w:b/>
          <w:sz w:val="28"/>
          <w:szCs w:val="28"/>
        </w:rPr>
        <w:t>Количество часов, отводимое на освоение программы профессионального модуля</w:t>
      </w:r>
    </w:p>
    <w:p>
      <w:pPr>
        <w:pStyle w:val="Normal"/>
        <w:spacing w:lineRule="auto" w:line="240" w:before="0"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Всего часов   1000</w:t>
      </w:r>
    </w:p>
    <w:p>
      <w:pPr>
        <w:pStyle w:val="Normal"/>
        <w:spacing w:lineRule="auto" w:line="240" w:before="0"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Из них   на освоение МДК 232 (144 - Теоретическое обучение, 70- лабораторно-практическое занятие, 6- самостоятельная работа, 6- консультации, 6- промежуточная аттестация)</w:t>
      </w:r>
    </w:p>
    <w:p>
      <w:pPr>
        <w:pStyle w:val="Normal"/>
        <w:spacing w:lineRule="auto" w:line="240" w:before="0"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 практики учебную 288 и производственную</w:t>
      </w:r>
      <w:r>
        <w:rPr>
          <w:rFonts w:cs="Times New Roman" w:ascii="Times New Roman" w:hAnsi="Times New Roman"/>
          <w:i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468</w:t>
      </w:r>
    </w:p>
    <w:p>
      <w:pPr>
        <w:sectPr>
          <w:footerReference w:type="default" r:id="rId3"/>
          <w:type w:val="nextPage"/>
          <w:pgSz w:w="11906" w:h="16838"/>
          <w:pgMar w:left="1701" w:right="850" w:header="0" w:top="1134" w:footer="708" w:bottom="1134" w:gutter="0"/>
          <w:pgNumType w:start="1" w:fmt="decimal"/>
          <w:formProt w:val="false"/>
          <w:textDirection w:val="lrTb"/>
          <w:docGrid w:type="default" w:linePitch="360" w:charSpace="4096"/>
        </w:sectPr>
        <w:pStyle w:val="Normal"/>
        <w:spacing w:lineRule="auto" w:line="240" w:before="0"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Экзамен квалификационный -12</w:t>
      </w:r>
    </w:p>
    <w:p>
      <w:pPr>
        <w:pStyle w:val="Normal"/>
        <w:spacing w:lineRule="auto" w:line="240" w:before="0" w:after="0"/>
        <w:ind w:firstLine="709"/>
        <w:rPr>
          <w:rFonts w:ascii="Times New Roman" w:hAnsi="Times New Roman" w:eastAsia="Times New Roman" w:cs="Times New Roman"/>
          <w:b/>
          <w:b/>
          <w:iCs/>
          <w:caps/>
          <w:spacing w:val="-1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iCs/>
          <w:caps/>
          <w:spacing w:val="-10"/>
          <w:sz w:val="28"/>
          <w:szCs w:val="28"/>
          <w:lang w:eastAsia="ru-RU"/>
        </w:rPr>
        <w:t>Структура и содержание профессионального модуля</w:t>
      </w:r>
    </w:p>
    <w:p>
      <w:pPr>
        <w:pStyle w:val="Normal"/>
        <w:spacing w:lineRule="auto" w:line="240" w:before="0" w:after="0"/>
        <w:ind w:firstLine="709"/>
        <w:rPr>
          <w:rFonts w:ascii="Times New Roman" w:hAnsi="Times New Roman" w:eastAsia="Times New Roman" w:cs="Times New Roman"/>
          <w:b/>
          <w:b/>
          <w:iCs/>
          <w:spacing w:val="-1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iCs/>
          <w:spacing w:val="-10"/>
          <w:sz w:val="28"/>
          <w:szCs w:val="28"/>
          <w:lang w:eastAsia="ru-RU"/>
        </w:rPr>
        <w:t>2. 1 Структура и содержание профессионального модуля</w:t>
      </w:r>
    </w:p>
    <w:tbl>
      <w:tblPr>
        <w:tblW w:w="5000" w:type="pct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1770"/>
        <w:gridCol w:w="1771"/>
        <w:gridCol w:w="1189"/>
        <w:gridCol w:w="1204"/>
        <w:gridCol w:w="1055"/>
        <w:gridCol w:w="1186"/>
        <w:gridCol w:w="1317"/>
        <w:gridCol w:w="1282"/>
        <w:gridCol w:w="1"/>
        <w:gridCol w:w="1599"/>
        <w:gridCol w:w="1"/>
        <w:gridCol w:w="2193"/>
      </w:tblGrid>
      <w:tr>
        <w:trPr>
          <w:trHeight w:val="733" w:hRule="atLeast"/>
        </w:trPr>
        <w:tc>
          <w:tcPr>
            <w:tcW w:w="17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i/>
                <w:i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Коды профессиональных общих компетенций</w:t>
            </w:r>
          </w:p>
        </w:tc>
        <w:tc>
          <w:tcPr>
            <w:tcW w:w="17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i/>
                <w:i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Наименования разделов профессионального модуля</w:t>
            </w:r>
          </w:p>
        </w:tc>
        <w:tc>
          <w:tcPr>
            <w:tcW w:w="11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i/>
                <w:i/>
                <w:i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iCs/>
                <w:sz w:val="28"/>
                <w:szCs w:val="28"/>
              </w:rPr>
              <w:t>Суммарный объем нагрузки</w:t>
            </w:r>
          </w:p>
        </w:tc>
        <w:tc>
          <w:tcPr>
            <w:tcW w:w="12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ind w:left="113" w:right="113" w:hang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Практическая подготовка</w:t>
            </w:r>
          </w:p>
        </w:tc>
        <w:tc>
          <w:tcPr>
            <w:tcW w:w="48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i/>
                <w:i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Занятия во взаимодействии с преподавателем, час</w:t>
            </w:r>
          </w:p>
        </w:tc>
        <w:tc>
          <w:tcPr>
            <w:tcW w:w="16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Самостоятельная работа</w:t>
            </w:r>
            <w:r>
              <w:rPr>
                <w:rStyle w:val="FootnoteCharacters"/>
                <w:rStyle w:val="Style18"/>
                <w:rFonts w:ascii="Times New Roman" w:hAnsi="Times New Roman"/>
                <w:sz w:val="28"/>
                <w:szCs w:val="28"/>
              </w:rPr>
              <w:footnoteReference w:id="2"/>
            </w:r>
          </w:p>
        </w:tc>
        <w:tc>
          <w:tcPr>
            <w:tcW w:w="21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Cs/>
                <w:iCs/>
                <w:spacing w:val="-10"/>
                <w:sz w:val="28"/>
                <w:szCs w:val="28"/>
                <w:lang w:eastAsia="ru-RU"/>
              </w:rPr>
              <w:t>Экзамен квалификационный, часов</w:t>
            </w:r>
          </w:p>
        </w:tc>
      </w:tr>
      <w:tr>
        <w:trPr>
          <w:trHeight w:val="539" w:hRule="atLeast"/>
        </w:trPr>
        <w:tc>
          <w:tcPr>
            <w:tcW w:w="17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i/>
                <w:i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i/>
                <w:sz w:val="28"/>
                <w:szCs w:val="28"/>
              </w:rPr>
            </w:r>
          </w:p>
        </w:tc>
        <w:tc>
          <w:tcPr>
            <w:tcW w:w="17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i/>
                <w:i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i/>
                <w:sz w:val="28"/>
                <w:szCs w:val="28"/>
              </w:rPr>
            </w:r>
          </w:p>
        </w:tc>
        <w:tc>
          <w:tcPr>
            <w:tcW w:w="118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i/>
                <w:i/>
                <w:i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i/>
                <w:iCs/>
                <w:sz w:val="28"/>
                <w:szCs w:val="28"/>
              </w:rPr>
            </w:r>
          </w:p>
        </w:tc>
        <w:tc>
          <w:tcPr>
            <w:tcW w:w="120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2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i/>
                <w:i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Обучение по МДК, в час.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i/>
                <w:i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Практики</w:t>
            </w:r>
          </w:p>
        </w:tc>
        <w:tc>
          <w:tcPr>
            <w:tcW w:w="160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i/>
                <w:i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i/>
                <w:sz w:val="28"/>
                <w:szCs w:val="28"/>
              </w:rPr>
            </w:r>
          </w:p>
        </w:tc>
        <w:tc>
          <w:tcPr>
            <w:tcW w:w="2194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i/>
                <w:i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i/>
                <w:sz w:val="28"/>
                <w:szCs w:val="28"/>
              </w:rPr>
            </w:r>
          </w:p>
        </w:tc>
      </w:tr>
      <w:tr>
        <w:trPr/>
        <w:tc>
          <w:tcPr>
            <w:tcW w:w="17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i/>
                <w:i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i/>
                <w:sz w:val="28"/>
                <w:szCs w:val="28"/>
              </w:rPr>
            </w:r>
          </w:p>
        </w:tc>
        <w:tc>
          <w:tcPr>
            <w:tcW w:w="17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i/>
                <w:i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i/>
                <w:sz w:val="28"/>
                <w:szCs w:val="28"/>
              </w:rPr>
            </w:r>
          </w:p>
        </w:tc>
        <w:tc>
          <w:tcPr>
            <w:tcW w:w="118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i/>
                <w:i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i/>
                <w:sz w:val="28"/>
                <w:szCs w:val="28"/>
              </w:rPr>
            </w:r>
          </w:p>
        </w:tc>
        <w:tc>
          <w:tcPr>
            <w:tcW w:w="120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Всего часов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Лабораторных и практических занятий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i/>
                <w:i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Учебная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Производственная </w:t>
            </w:r>
          </w:p>
        </w:tc>
        <w:tc>
          <w:tcPr>
            <w:tcW w:w="160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i/>
                <w:i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i/>
                <w:sz w:val="28"/>
                <w:szCs w:val="28"/>
              </w:rPr>
            </w:r>
          </w:p>
        </w:tc>
        <w:tc>
          <w:tcPr>
            <w:tcW w:w="2194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i/>
                <w:i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i/>
                <w:sz w:val="28"/>
                <w:szCs w:val="28"/>
              </w:rPr>
            </w:r>
          </w:p>
        </w:tc>
      </w:tr>
      <w:tr>
        <w:trPr>
          <w:trHeight w:val="477" w:hRule="atLeast"/>
        </w:trPr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1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10</w:t>
            </w:r>
          </w:p>
        </w:tc>
      </w:tr>
      <w:tr>
        <w:trPr>
          <w:trHeight w:val="413" w:hRule="atLeast"/>
        </w:trPr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iCs/>
                <w:spacing w:val="-10"/>
                <w:sz w:val="28"/>
                <w:szCs w:val="28"/>
                <w:lang w:eastAsia="ru-RU"/>
              </w:rPr>
              <w:t>ПК 1.1-1.4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iCs/>
                <w:spacing w:val="-10"/>
                <w:sz w:val="28"/>
                <w:szCs w:val="28"/>
                <w:lang w:eastAsia="ru-RU"/>
              </w:rPr>
              <w:t>МДК 01.01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232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56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156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70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1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iCs/>
                <w:spacing w:val="-10"/>
                <w:sz w:val="28"/>
                <w:szCs w:val="28"/>
                <w:lang w:eastAsia="ru-RU"/>
              </w:rPr>
              <w:t>ПК 1.1-1.4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iCs/>
                <w:spacing w:val="-10"/>
                <w:sz w:val="28"/>
                <w:szCs w:val="28"/>
                <w:lang w:eastAsia="ru-RU"/>
              </w:rPr>
              <w:t>Учебная практика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288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288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288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21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i/>
                <w:i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iCs/>
                <w:spacing w:val="-10"/>
                <w:sz w:val="28"/>
                <w:szCs w:val="28"/>
                <w:lang w:eastAsia="ru-RU"/>
              </w:rPr>
              <w:t>ПК 1.1-1.4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iCs/>
                <w:spacing w:val="-10"/>
                <w:sz w:val="28"/>
                <w:szCs w:val="28"/>
                <w:lang w:eastAsia="ru-RU"/>
              </w:rPr>
              <w:t>Производственная практика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468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468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468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21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i/>
                <w:i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i/>
                <w:sz w:val="28"/>
                <w:szCs w:val="28"/>
              </w:rPr>
            </w:r>
          </w:p>
        </w:tc>
      </w:tr>
      <w:tr>
        <w:trPr/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iCs/>
                <w:spacing w:val="-1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iCs/>
                <w:spacing w:val="-10"/>
                <w:sz w:val="28"/>
                <w:szCs w:val="28"/>
                <w:lang w:eastAsia="ru-RU"/>
              </w:rPr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iCs/>
                <w:spacing w:val="-1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iCs/>
                <w:spacing w:val="-10"/>
                <w:sz w:val="28"/>
                <w:szCs w:val="28"/>
                <w:lang w:eastAsia="ru-RU"/>
              </w:rPr>
              <w:t>Экзамен квалификационный, часов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21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12</w:t>
            </w:r>
          </w:p>
        </w:tc>
      </w:tr>
      <w:tr>
        <w:trPr>
          <w:trHeight w:val="164" w:hRule="atLeast"/>
        </w:trPr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/>
                <w:i/>
                <w:i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i/>
                <w:sz w:val="28"/>
                <w:szCs w:val="28"/>
              </w:rPr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/>
                <w:i/>
                <w:i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i/>
                <w:sz w:val="28"/>
                <w:szCs w:val="28"/>
              </w:rPr>
              <w:t>Всего: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1000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812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156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70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288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468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21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12</w:t>
            </w:r>
          </w:p>
        </w:tc>
      </w:tr>
    </w:tbl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b/>
          <w:b/>
          <w:iCs/>
          <w:spacing w:val="-1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iCs/>
          <w:spacing w:val="-10"/>
          <w:sz w:val="28"/>
          <w:szCs w:val="28"/>
          <w:lang w:eastAsia="ru-RU"/>
        </w:rPr>
        <w:t xml:space="preserve">2.2 </w:t>
      </w:r>
      <w:r>
        <w:rPr>
          <w:rFonts w:cs="Times New Roman" w:ascii="Times New Roman" w:hAnsi="Times New Roman"/>
          <w:b/>
          <w:sz w:val="28"/>
          <w:szCs w:val="28"/>
        </w:rPr>
        <w:t xml:space="preserve">Тематический план и содержание профессионального модуля </w:t>
      </w:r>
      <w:r>
        <w:rPr>
          <w:rFonts w:cs="Times New Roman" w:ascii="Times New Roman" w:hAnsi="Times New Roman"/>
          <w:b/>
          <w:bCs/>
          <w:sz w:val="28"/>
          <w:szCs w:val="28"/>
        </w:rPr>
        <w:t>ПМ</w:t>
      </w:r>
    </w:p>
    <w:tbl>
      <w:tblPr>
        <w:tblW w:w="14454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57" w:type="dxa"/>
          <w:bottom w:w="0" w:type="dxa"/>
          <w:right w:w="28" w:type="dxa"/>
        </w:tblCellMar>
        <w:tblLook w:firstRow="1" w:noVBand="0" w:lastRow="1" w:firstColumn="1" w:lastColumn="1" w:noHBand="0" w:val="01e0"/>
      </w:tblPr>
      <w:tblGrid>
        <w:gridCol w:w="1696"/>
        <w:gridCol w:w="10915"/>
        <w:gridCol w:w="851"/>
        <w:gridCol w:w="991"/>
      </w:tblGrid>
      <w:tr>
        <w:trPr/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>Наименование разделов и тем ПМ и МДК</w:t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>Содержание учебного материала: лабораторные работы, практические занятия, самостоятельная работа обучающихся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>Объем часов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>Уровень освоения</w:t>
            </w:r>
          </w:p>
        </w:tc>
      </w:tr>
      <w:tr>
        <w:trPr>
          <w:trHeight w:val="309" w:hRule="atLeast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>4</w:t>
            </w:r>
          </w:p>
        </w:tc>
      </w:tr>
      <w:tr>
        <w:trPr/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>МДК 01.01</w:t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8"/>
                <w:szCs w:val="28"/>
                <w:lang w:eastAsia="ru-RU"/>
              </w:rPr>
              <w:t>Изготовление деталей на металлорежущих станках различного вида и типа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>144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</w:r>
          </w:p>
        </w:tc>
      </w:tr>
      <w:tr>
        <w:trPr>
          <w:trHeight w:val="300" w:hRule="atLeast"/>
        </w:trPr>
        <w:tc>
          <w:tcPr>
            <w:tcW w:w="16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Ведение</w:t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8"/>
                <w:szCs w:val="28"/>
                <w:lang w:eastAsia="ru-RU"/>
              </w:rPr>
              <w:t>Содержание-11ч.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</w:tc>
      </w:tr>
      <w:tr>
        <w:trPr>
          <w:trHeight w:val="165" w:hRule="atLeast"/>
        </w:trPr>
        <w:tc>
          <w:tcPr>
            <w:tcW w:w="16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1.Содержание рабочего места станочника</w:t>
            </w:r>
          </w:p>
        </w:tc>
        <w:tc>
          <w:tcPr>
            <w:tcW w:w="8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</w:tc>
      </w:tr>
      <w:tr>
        <w:trPr>
          <w:trHeight w:val="603" w:hRule="atLeast"/>
        </w:trPr>
        <w:tc>
          <w:tcPr>
            <w:tcW w:w="16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2.Основные понятия о гигиене труда. Гигиенические нормативы.</w:t>
            </w:r>
          </w:p>
        </w:tc>
        <w:tc>
          <w:tcPr>
            <w:tcW w:w="8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</w:tc>
      </w:tr>
      <w:tr>
        <w:trPr>
          <w:trHeight w:val="600" w:hRule="atLeast"/>
        </w:trPr>
        <w:tc>
          <w:tcPr>
            <w:tcW w:w="16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3.Производственная санитария, ее задачи. Санитарно-гигиенические нормы производственных помещений.</w:t>
            </w:r>
          </w:p>
        </w:tc>
        <w:tc>
          <w:tcPr>
            <w:tcW w:w="8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</w:tc>
      </w:tr>
      <w:tr>
        <w:trPr>
          <w:trHeight w:val="702" w:hRule="atLeast"/>
        </w:trPr>
        <w:tc>
          <w:tcPr>
            <w:tcW w:w="16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 xml:space="preserve">4. Профилактика профессиональных заболеваний и производственного травматизма. </w:t>
            </w:r>
          </w:p>
        </w:tc>
        <w:tc>
          <w:tcPr>
            <w:tcW w:w="8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</w:tc>
      </w:tr>
      <w:tr>
        <w:trPr>
          <w:trHeight w:val="712" w:hRule="atLeast"/>
        </w:trPr>
        <w:tc>
          <w:tcPr>
            <w:tcW w:w="16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5. Краткая санитарно-гигиеническая характеристика условий труда на предприятии. Оказание первой помощи пострадавшим и самопомощь при травмах</w:t>
            </w:r>
          </w:p>
        </w:tc>
        <w:tc>
          <w:tcPr>
            <w:tcW w:w="8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</w:tc>
      </w:tr>
      <w:tr>
        <w:trPr>
          <w:trHeight w:val="379" w:hRule="atLeast"/>
        </w:trPr>
        <w:tc>
          <w:tcPr>
            <w:tcW w:w="16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 xml:space="preserve">Тема 1.1.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Охрана труда</w:t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45"/>
              <w:jc w:val="both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>Содержание- 14 ч.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</w:r>
          </w:p>
        </w:tc>
      </w:tr>
      <w:tr>
        <w:trPr>
          <w:trHeight w:val="465" w:hRule="atLeast"/>
        </w:trPr>
        <w:tc>
          <w:tcPr>
            <w:tcW w:w="16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46"/>
              <w:jc w:val="both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 xml:space="preserve">1.Требования охраны труда. Основы законодательства о труде. </w:t>
            </w:r>
          </w:p>
        </w:tc>
        <w:tc>
          <w:tcPr>
            <w:tcW w:w="8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</w:tc>
      </w:tr>
      <w:tr>
        <w:trPr>
          <w:trHeight w:val="642" w:hRule="atLeast"/>
        </w:trPr>
        <w:tc>
          <w:tcPr>
            <w:tcW w:w="16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46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2. Правила и нормативные документы по безопасности труда. Органы надзора за охраной труда.</w:t>
            </w:r>
          </w:p>
        </w:tc>
        <w:tc>
          <w:tcPr>
            <w:tcW w:w="8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</w:tc>
      </w:tr>
      <w:tr>
        <w:trPr>
          <w:trHeight w:val="825" w:hRule="atLeast"/>
        </w:trPr>
        <w:tc>
          <w:tcPr>
            <w:tcW w:w="16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46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 xml:space="preserve">3. Правила поведения на территории и в цехах предприятия. Основные причины травматизма на производстве. Меры безопасности при работе станочника. </w:t>
            </w:r>
          </w:p>
        </w:tc>
        <w:tc>
          <w:tcPr>
            <w:tcW w:w="8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</w:tc>
      </w:tr>
      <w:tr>
        <w:trPr>
          <w:trHeight w:val="862" w:hRule="atLeast"/>
        </w:trPr>
        <w:tc>
          <w:tcPr>
            <w:tcW w:w="16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46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 xml:space="preserve">4. Электробезопасность. Действие электрического тока на организм человека и виды поражения электрическим током. Защита от прикосновения к токоведущим частям. </w:t>
            </w:r>
          </w:p>
        </w:tc>
        <w:tc>
          <w:tcPr>
            <w:tcW w:w="8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</w:tc>
      </w:tr>
      <w:tr>
        <w:trPr>
          <w:trHeight w:val="266" w:hRule="atLeast"/>
        </w:trPr>
        <w:tc>
          <w:tcPr>
            <w:tcW w:w="16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46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5. Первая помощь при поражении электрическим током.</w:t>
            </w:r>
          </w:p>
        </w:tc>
        <w:tc>
          <w:tcPr>
            <w:tcW w:w="8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</w:tc>
      </w:tr>
      <w:tr>
        <w:trPr>
          <w:trHeight w:val="757" w:hRule="atLeast"/>
        </w:trPr>
        <w:tc>
          <w:tcPr>
            <w:tcW w:w="16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46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 xml:space="preserve">6.Пожарная безопасность. Основные причины пожаров в цехах и на территории предприятия. Противопожарные мероприятия. </w:t>
            </w:r>
          </w:p>
        </w:tc>
        <w:tc>
          <w:tcPr>
            <w:tcW w:w="8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</w:tc>
      </w:tr>
      <w:tr>
        <w:trPr>
          <w:trHeight w:val="698" w:hRule="atLeast"/>
        </w:trPr>
        <w:tc>
          <w:tcPr>
            <w:tcW w:w="16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46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7. Огнетушительные средства и правила их применения. Правила поведения в огнеопасных местах и при пожарах.</w:t>
            </w:r>
          </w:p>
        </w:tc>
        <w:tc>
          <w:tcPr>
            <w:tcW w:w="8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16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 xml:space="preserve">Тема 1.2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Основы резания металлов</w:t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>Содержание-20ч.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>4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>4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>4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</w:r>
          </w:p>
        </w:tc>
      </w:tr>
      <w:tr>
        <w:trPr>
          <w:trHeight w:val="270" w:hRule="atLeast"/>
        </w:trPr>
        <w:tc>
          <w:tcPr>
            <w:tcW w:w="16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1. Основы теории резания</w:t>
            </w:r>
            <w:r>
              <w:rPr>
                <w:rFonts w:eastAsia="Times New Roman" w:cs="Times New Roman" w:ascii="Times New Roman" w:hAnsi="Times New Roman"/>
                <w:bCs/>
                <w:sz w:val="28"/>
                <w:szCs w:val="28"/>
                <w:lang w:eastAsia="ru-RU"/>
              </w:rPr>
              <w:t>. Сущность процесса резания.</w:t>
            </w:r>
          </w:p>
        </w:tc>
        <w:tc>
          <w:tcPr>
            <w:tcW w:w="8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</w:tc>
      </w:tr>
      <w:tr>
        <w:trPr>
          <w:trHeight w:val="525" w:hRule="atLeast"/>
        </w:trPr>
        <w:tc>
          <w:tcPr>
            <w:tcW w:w="16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8"/>
                <w:szCs w:val="28"/>
                <w:lang w:eastAsia="ru-RU"/>
              </w:rPr>
              <w:t>2.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 xml:space="preserve">Режимы резания на металлорежущем станочном оборудовании. </w:t>
            </w:r>
          </w:p>
        </w:tc>
        <w:tc>
          <w:tcPr>
            <w:tcW w:w="8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</w:tc>
      </w:tr>
      <w:tr>
        <w:trPr>
          <w:trHeight w:val="546" w:hRule="atLeast"/>
        </w:trPr>
        <w:tc>
          <w:tcPr>
            <w:tcW w:w="16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8"/>
                <w:szCs w:val="28"/>
                <w:lang w:eastAsia="ru-RU"/>
              </w:rPr>
              <w:t>3.Методы обработки металлов резанием: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Cs/>
                <w:sz w:val="28"/>
                <w:szCs w:val="28"/>
                <w:lang w:eastAsia="ru-RU"/>
              </w:rPr>
              <w:t xml:space="preserve">точение, сверление, </w:t>
            </w:r>
          </w:p>
        </w:tc>
        <w:tc>
          <w:tcPr>
            <w:tcW w:w="8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</w:tc>
      </w:tr>
      <w:tr>
        <w:trPr>
          <w:trHeight w:val="546" w:hRule="atLeast"/>
        </w:trPr>
        <w:tc>
          <w:tcPr>
            <w:tcW w:w="16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8"/>
                <w:szCs w:val="28"/>
                <w:lang w:eastAsia="ru-RU"/>
              </w:rPr>
              <w:t>4. Методы обработки металлов резанием: фрезерование, протягивание, шлифование</w:t>
            </w:r>
          </w:p>
        </w:tc>
        <w:tc>
          <w:tcPr>
            <w:tcW w:w="8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16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8"/>
                <w:szCs w:val="28"/>
                <w:lang w:eastAsia="ru-RU"/>
              </w:rPr>
              <w:t>5.Геометрия режущего инструмента</w:t>
            </w:r>
          </w:p>
        </w:tc>
        <w:tc>
          <w:tcPr>
            <w:tcW w:w="8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</w:tc>
      </w:tr>
      <w:tr>
        <w:trPr>
          <w:trHeight w:val="358" w:hRule="atLeast"/>
        </w:trPr>
        <w:tc>
          <w:tcPr>
            <w:tcW w:w="16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8"/>
                <w:szCs w:val="28"/>
                <w:lang w:eastAsia="ru-RU"/>
              </w:rPr>
              <w:t>6.Элементы режимов резания, физические явления при резании</w:t>
            </w:r>
          </w:p>
        </w:tc>
        <w:tc>
          <w:tcPr>
            <w:tcW w:w="8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</w:tc>
      </w:tr>
      <w:tr>
        <w:trPr>
          <w:trHeight w:val="423" w:hRule="atLeast"/>
        </w:trPr>
        <w:tc>
          <w:tcPr>
            <w:tcW w:w="16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>Тема 1.3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 xml:space="preserve"> Металлообрабатывающие станки различных типов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>Содержание-20 ч.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</w:r>
          </w:p>
        </w:tc>
      </w:tr>
      <w:tr>
        <w:trPr>
          <w:trHeight w:val="311" w:hRule="atLeast"/>
        </w:trPr>
        <w:tc>
          <w:tcPr>
            <w:tcW w:w="16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8"/>
                <w:szCs w:val="28"/>
                <w:lang w:eastAsia="ru-RU"/>
              </w:rPr>
              <w:t>1.Ус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 xml:space="preserve">тройство, технические характеристики и принцип работы металлообрабатывающих станков различных типов </w:t>
            </w:r>
          </w:p>
        </w:tc>
        <w:tc>
          <w:tcPr>
            <w:tcW w:w="8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</w:tc>
      </w:tr>
      <w:tr>
        <w:trPr>
          <w:trHeight w:val="153" w:hRule="atLeast"/>
        </w:trPr>
        <w:tc>
          <w:tcPr>
            <w:tcW w:w="16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8"/>
                <w:szCs w:val="28"/>
                <w:lang w:eastAsia="ru-RU"/>
              </w:rPr>
              <w:t>2.. Компоновочные виды металлообрабатывающих станков</w:t>
            </w:r>
          </w:p>
        </w:tc>
        <w:tc>
          <w:tcPr>
            <w:tcW w:w="8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</w:tc>
      </w:tr>
      <w:tr>
        <w:trPr>
          <w:trHeight w:val="243" w:hRule="atLeast"/>
        </w:trPr>
        <w:tc>
          <w:tcPr>
            <w:tcW w:w="16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8"/>
                <w:szCs w:val="28"/>
                <w:lang w:eastAsia="ru-RU"/>
              </w:rPr>
              <w:t>3.Приводы станков</w:t>
            </w:r>
          </w:p>
        </w:tc>
        <w:tc>
          <w:tcPr>
            <w:tcW w:w="8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</w:tc>
      </w:tr>
      <w:tr>
        <w:trPr>
          <w:trHeight w:val="70" w:hRule="atLeast"/>
        </w:trPr>
        <w:tc>
          <w:tcPr>
            <w:tcW w:w="16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8"/>
                <w:szCs w:val="28"/>
                <w:lang w:eastAsia="ru-RU"/>
              </w:rPr>
              <w:t>4. Главное движение резца и движения подачи.</w:t>
            </w:r>
          </w:p>
        </w:tc>
        <w:tc>
          <w:tcPr>
            <w:tcW w:w="8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</w:tc>
      </w:tr>
      <w:tr>
        <w:trPr>
          <w:trHeight w:val="70" w:hRule="atLeast"/>
        </w:trPr>
        <w:tc>
          <w:tcPr>
            <w:tcW w:w="16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8"/>
                <w:szCs w:val="28"/>
                <w:lang w:eastAsia="ru-RU"/>
              </w:rPr>
              <w:t>5. Правила и методы подналадки металлообрабатывающих станков</w:t>
            </w:r>
          </w:p>
        </w:tc>
        <w:tc>
          <w:tcPr>
            <w:tcW w:w="8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</w:tc>
      </w:tr>
      <w:tr>
        <w:trPr>
          <w:trHeight w:val="603" w:hRule="atLeast"/>
        </w:trPr>
        <w:tc>
          <w:tcPr>
            <w:tcW w:w="16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 xml:space="preserve">6. Виды работ, выполняемых на станочном оборудовании, и оснастка станков для их выполнения. </w:t>
            </w:r>
          </w:p>
        </w:tc>
        <w:tc>
          <w:tcPr>
            <w:tcW w:w="8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</w:tc>
      </w:tr>
      <w:tr>
        <w:trPr>
          <w:trHeight w:val="70" w:hRule="atLeast"/>
        </w:trPr>
        <w:tc>
          <w:tcPr>
            <w:tcW w:w="16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7. Приспособления для крепления деталей и режущего инструмента.</w:t>
            </w:r>
          </w:p>
        </w:tc>
        <w:tc>
          <w:tcPr>
            <w:tcW w:w="8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</w:tc>
      </w:tr>
      <w:tr>
        <w:trPr>
          <w:trHeight w:val="897" w:hRule="atLeast"/>
        </w:trPr>
        <w:tc>
          <w:tcPr>
            <w:tcW w:w="16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 xml:space="preserve">8.Условия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применения наиболее распространенных универсальных и специальных приспособлений в</w:t>
            </w:r>
            <w:r>
              <w:rPr>
                <w:rFonts w:eastAsia="Times New Roman" w:cs="Times New Roman" w:ascii="Times New Roman" w:hAnsi="Times New Roman"/>
                <w:bCs/>
                <w:sz w:val="28"/>
                <w:szCs w:val="28"/>
                <w:lang w:eastAsia="ru-RU"/>
              </w:rPr>
              <w:t xml:space="preserve"> зависимости от типа производства. </w:t>
            </w:r>
          </w:p>
        </w:tc>
        <w:tc>
          <w:tcPr>
            <w:tcW w:w="8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</w:tc>
      </w:tr>
      <w:tr>
        <w:trPr>
          <w:trHeight w:val="70" w:hRule="atLeast"/>
        </w:trPr>
        <w:tc>
          <w:tcPr>
            <w:tcW w:w="16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 xml:space="preserve">9. </w:t>
            </w:r>
            <w:r>
              <w:rPr>
                <w:rFonts w:eastAsia="Times New Roman" w:cs="Times New Roman" w:ascii="Times New Roman" w:hAnsi="Times New Roman"/>
                <w:bCs/>
                <w:sz w:val="28"/>
                <w:szCs w:val="28"/>
                <w:lang w:eastAsia="ru-RU"/>
              </w:rPr>
              <w:t>Установочные детали и механизмы, опоры, установочные пальцы, оправки, цанги, базирование деталей в приспособлениях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</w:tc>
      </w:tr>
      <w:tr>
        <w:trPr/>
        <w:tc>
          <w:tcPr>
            <w:tcW w:w="16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 xml:space="preserve">Тема 1.4.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Устройство, принцип работы и кинематика станков токарной группы</w:t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>Содержание-12 ч.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</w:r>
          </w:p>
        </w:tc>
      </w:tr>
      <w:tr>
        <w:trPr/>
        <w:tc>
          <w:tcPr>
            <w:tcW w:w="16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1Типы токарных станков и их технические характеристики</w:t>
            </w:r>
          </w:p>
        </w:tc>
        <w:tc>
          <w:tcPr>
            <w:tcW w:w="8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</w:tr>
      <w:tr>
        <w:trPr/>
        <w:tc>
          <w:tcPr>
            <w:tcW w:w="16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2 Виды работ и назначение разных типов станков токарной группы</w:t>
            </w:r>
          </w:p>
        </w:tc>
        <w:tc>
          <w:tcPr>
            <w:tcW w:w="8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</w:tr>
      <w:tr>
        <w:trPr/>
        <w:tc>
          <w:tcPr>
            <w:tcW w:w="16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8"/>
                <w:szCs w:val="28"/>
                <w:lang w:eastAsia="ru-RU"/>
              </w:rPr>
              <w:t>Практические занятия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>2-3</w:t>
            </w:r>
          </w:p>
        </w:tc>
      </w:tr>
      <w:tr>
        <w:trPr/>
        <w:tc>
          <w:tcPr>
            <w:tcW w:w="16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 xml:space="preserve">1. Ознакомление с органами управления станка. </w:t>
            </w:r>
          </w:p>
        </w:tc>
        <w:tc>
          <w:tcPr>
            <w:tcW w:w="8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8"/>
                <w:szCs w:val="28"/>
                <w:lang w:eastAsia="ru-RU"/>
              </w:rPr>
              <w:t>2-3</w:t>
            </w:r>
          </w:p>
        </w:tc>
      </w:tr>
      <w:tr>
        <w:trPr>
          <w:trHeight w:val="375" w:hRule="atLeast"/>
        </w:trPr>
        <w:tc>
          <w:tcPr>
            <w:tcW w:w="16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2. Изготовление деталей начальной сложности.</w:t>
            </w:r>
          </w:p>
        </w:tc>
        <w:tc>
          <w:tcPr>
            <w:tcW w:w="8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8"/>
                <w:szCs w:val="28"/>
                <w:lang w:eastAsia="ru-RU"/>
              </w:rPr>
              <w:t>2-3</w:t>
            </w:r>
          </w:p>
        </w:tc>
      </w:tr>
      <w:tr>
        <w:trPr/>
        <w:tc>
          <w:tcPr>
            <w:tcW w:w="16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 xml:space="preserve">Тема 1.5.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Оснастка и технология работ на станках токарной группы</w:t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>Содержание -20 ч.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>4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</w:r>
          </w:p>
        </w:tc>
      </w:tr>
      <w:tr>
        <w:trPr/>
        <w:tc>
          <w:tcPr>
            <w:tcW w:w="16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1.Типы и назначение токарных резцов, многорезцовые головки.</w:t>
            </w:r>
          </w:p>
        </w:tc>
        <w:tc>
          <w:tcPr>
            <w:tcW w:w="8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</w:tr>
      <w:tr>
        <w:trPr/>
        <w:tc>
          <w:tcPr>
            <w:tcW w:w="16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2.Геометрия резцов, поверхности и углы резцов. Заточка резцов и способы проверки заточки.</w:t>
            </w:r>
          </w:p>
        </w:tc>
        <w:tc>
          <w:tcPr>
            <w:tcW w:w="8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</w:tr>
      <w:tr>
        <w:trPr/>
        <w:tc>
          <w:tcPr>
            <w:tcW w:w="16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3.Сверла, зенкеры, развертки, метчики, плашки.</w:t>
            </w:r>
          </w:p>
        </w:tc>
        <w:tc>
          <w:tcPr>
            <w:tcW w:w="8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</w:tr>
      <w:tr>
        <w:trPr/>
        <w:tc>
          <w:tcPr>
            <w:tcW w:w="16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4.Технология обработки наружных цилиндрических поверхностей.</w:t>
            </w:r>
          </w:p>
        </w:tc>
        <w:tc>
          <w:tcPr>
            <w:tcW w:w="8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</w:tr>
      <w:tr>
        <w:trPr/>
        <w:tc>
          <w:tcPr>
            <w:tcW w:w="16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5.Обработка отверстий.</w:t>
            </w:r>
          </w:p>
        </w:tc>
        <w:tc>
          <w:tcPr>
            <w:tcW w:w="8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</w:tr>
      <w:tr>
        <w:trPr/>
        <w:tc>
          <w:tcPr>
            <w:tcW w:w="16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6.Нарезания крепежной резьбы и резьбы движения.</w:t>
            </w:r>
          </w:p>
        </w:tc>
        <w:tc>
          <w:tcPr>
            <w:tcW w:w="8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</w:tr>
      <w:tr>
        <w:trPr/>
        <w:tc>
          <w:tcPr>
            <w:tcW w:w="16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7.Обработка конусных и фасонных поверхностей</w:t>
            </w:r>
          </w:p>
        </w:tc>
        <w:tc>
          <w:tcPr>
            <w:tcW w:w="8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</w:tr>
      <w:tr>
        <w:trPr/>
        <w:tc>
          <w:tcPr>
            <w:tcW w:w="16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8.Обработка поверхностей со сложной установкой</w:t>
            </w:r>
          </w:p>
        </w:tc>
        <w:tc>
          <w:tcPr>
            <w:tcW w:w="8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</w:tr>
      <w:tr>
        <w:trPr/>
        <w:tc>
          <w:tcPr>
            <w:tcW w:w="16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9.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shd w:fill="FFFFFF" w:val="clear"/>
                <w:lang w:eastAsia="ru-RU"/>
              </w:rPr>
              <w:t>Накатка и отделка поверхностей</w:t>
            </w:r>
          </w:p>
        </w:tc>
        <w:tc>
          <w:tcPr>
            <w:tcW w:w="8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</w:tr>
      <w:tr>
        <w:trPr/>
        <w:tc>
          <w:tcPr>
            <w:tcW w:w="16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8"/>
                <w:szCs w:val="28"/>
                <w:lang w:eastAsia="ru-RU"/>
              </w:rPr>
              <w:t>Практические занятия 30 ч.</w:t>
            </w:r>
          </w:p>
        </w:tc>
        <w:tc>
          <w:tcPr>
            <w:tcW w:w="8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</w:tr>
      <w:tr>
        <w:trPr/>
        <w:tc>
          <w:tcPr>
            <w:tcW w:w="16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 xml:space="preserve">1.Разбор конструкторской и технологической документации </w:t>
            </w: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>/ ПП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>4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>4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>4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>4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>4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>2-3</w:t>
            </w:r>
          </w:p>
        </w:tc>
      </w:tr>
      <w:tr>
        <w:trPr/>
        <w:tc>
          <w:tcPr>
            <w:tcW w:w="16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 xml:space="preserve">2.Решение задач по определению режимов резания </w:t>
            </w: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>/ ПП</w:t>
            </w:r>
          </w:p>
        </w:tc>
        <w:tc>
          <w:tcPr>
            <w:tcW w:w="8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>2-3</w:t>
            </w:r>
          </w:p>
        </w:tc>
      </w:tr>
      <w:tr>
        <w:trPr/>
        <w:tc>
          <w:tcPr>
            <w:tcW w:w="16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 xml:space="preserve">3.Расчет режимов резания для станков токарной группы </w:t>
            </w: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>/ ПП</w:t>
            </w:r>
          </w:p>
        </w:tc>
        <w:tc>
          <w:tcPr>
            <w:tcW w:w="8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>2-3</w:t>
            </w:r>
          </w:p>
        </w:tc>
      </w:tr>
      <w:tr>
        <w:trPr/>
        <w:tc>
          <w:tcPr>
            <w:tcW w:w="16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 xml:space="preserve">4.Определение частоты вращения шпинделя по заданной скорости резания. Выбор количества переходов, глубины резания для конкретных условий обработки </w:t>
            </w: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>/ ПП</w:t>
            </w:r>
          </w:p>
        </w:tc>
        <w:tc>
          <w:tcPr>
            <w:tcW w:w="8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>2-3</w:t>
            </w:r>
          </w:p>
        </w:tc>
      </w:tr>
      <w:tr>
        <w:trPr/>
        <w:tc>
          <w:tcPr>
            <w:tcW w:w="16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 xml:space="preserve">5.Определение по таблицам диаметра стержня и отверстия для нарезания резьбы метчиками и плашками в зависимости от обрабатываемого материала </w:t>
            </w: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>/ ПП</w:t>
            </w:r>
          </w:p>
        </w:tc>
        <w:tc>
          <w:tcPr>
            <w:tcW w:w="8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>2-3</w:t>
            </w:r>
          </w:p>
        </w:tc>
      </w:tr>
      <w:tr>
        <w:trPr/>
        <w:tc>
          <w:tcPr>
            <w:tcW w:w="16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 xml:space="preserve">6.Изучение технологических процессов токарной обработки деталей </w:t>
            </w: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>/ ПП</w:t>
            </w:r>
          </w:p>
        </w:tc>
        <w:tc>
          <w:tcPr>
            <w:tcW w:w="8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>2-3</w:t>
            </w:r>
          </w:p>
        </w:tc>
      </w:tr>
      <w:tr>
        <w:trPr/>
        <w:tc>
          <w:tcPr>
            <w:tcW w:w="16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 xml:space="preserve">7.Расчет конусности и уклона. Подбор инструмента и приспособления для обработки конических поверхностей заданных параметров </w:t>
            </w: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>/ ПП</w:t>
            </w:r>
          </w:p>
        </w:tc>
        <w:tc>
          <w:tcPr>
            <w:tcW w:w="8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>2-3</w:t>
            </w:r>
          </w:p>
        </w:tc>
      </w:tr>
      <w:tr>
        <w:trPr/>
        <w:tc>
          <w:tcPr>
            <w:tcW w:w="16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 xml:space="preserve">8. Разбор технологических процессов изготовления деталей на токарных станках </w:t>
            </w:r>
          </w:p>
        </w:tc>
        <w:tc>
          <w:tcPr>
            <w:tcW w:w="8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>2-3</w:t>
            </w:r>
          </w:p>
        </w:tc>
      </w:tr>
      <w:tr>
        <w:trPr/>
        <w:tc>
          <w:tcPr>
            <w:tcW w:w="16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 xml:space="preserve">Тема 1.6.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Устройство, принцип работы и кинематика станков фрезерной группы..</w:t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 xml:space="preserve">Содержание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</w:r>
          </w:p>
        </w:tc>
      </w:tr>
      <w:tr>
        <w:trPr/>
        <w:tc>
          <w:tcPr>
            <w:tcW w:w="16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1.Типы фрезерных станков и их технические характеристики</w:t>
            </w:r>
          </w:p>
        </w:tc>
        <w:tc>
          <w:tcPr>
            <w:tcW w:w="8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</w:tr>
      <w:tr>
        <w:trPr/>
        <w:tc>
          <w:tcPr>
            <w:tcW w:w="16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8"/>
                <w:szCs w:val="28"/>
                <w:lang w:eastAsia="ru-RU"/>
              </w:rPr>
              <w:t>Практические занятия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>2-3</w:t>
            </w:r>
          </w:p>
        </w:tc>
      </w:tr>
      <w:tr>
        <w:trPr/>
        <w:tc>
          <w:tcPr>
            <w:tcW w:w="16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 xml:space="preserve">1. Ознакомление с органами управления станка. </w:t>
            </w: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>/ ПП</w:t>
            </w:r>
          </w:p>
        </w:tc>
        <w:tc>
          <w:tcPr>
            <w:tcW w:w="8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>2-3</w:t>
            </w:r>
          </w:p>
        </w:tc>
      </w:tr>
      <w:tr>
        <w:trPr>
          <w:trHeight w:val="477" w:hRule="atLeast"/>
        </w:trPr>
        <w:tc>
          <w:tcPr>
            <w:tcW w:w="16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 xml:space="preserve">2. Изготовление деталей начальной сложности. </w:t>
            </w: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>/ ПП</w:t>
            </w:r>
          </w:p>
        </w:tc>
        <w:tc>
          <w:tcPr>
            <w:tcW w:w="8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>2-3</w:t>
            </w:r>
          </w:p>
        </w:tc>
      </w:tr>
      <w:tr>
        <w:trPr/>
        <w:tc>
          <w:tcPr>
            <w:tcW w:w="16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 xml:space="preserve">Тема 1.7.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Оснастка и технология работ на станках  фрезерной группы</w:t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>Содержание-20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>4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>4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>4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</w:r>
          </w:p>
        </w:tc>
      </w:tr>
      <w:tr>
        <w:trPr/>
        <w:tc>
          <w:tcPr>
            <w:tcW w:w="16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1.Элементы фрезерования плоских поверхностей</w:t>
            </w:r>
          </w:p>
        </w:tc>
        <w:tc>
          <w:tcPr>
            <w:tcW w:w="8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</w:tr>
      <w:tr>
        <w:trPr/>
        <w:tc>
          <w:tcPr>
            <w:tcW w:w="16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2.Фрезерование пазов, прорезей, шипов</w:t>
            </w:r>
          </w:p>
        </w:tc>
        <w:tc>
          <w:tcPr>
            <w:tcW w:w="8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</w:tr>
      <w:tr>
        <w:trPr/>
        <w:tc>
          <w:tcPr>
            <w:tcW w:w="16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3. Фрезерование цилиндрических поверхностей</w:t>
            </w:r>
          </w:p>
        </w:tc>
        <w:tc>
          <w:tcPr>
            <w:tcW w:w="8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</w:tr>
      <w:tr>
        <w:trPr/>
        <w:tc>
          <w:tcPr>
            <w:tcW w:w="16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4.Фрезерование прямоугольных поверхностей</w:t>
            </w:r>
          </w:p>
        </w:tc>
        <w:tc>
          <w:tcPr>
            <w:tcW w:w="8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</w:tr>
      <w:tr>
        <w:trPr/>
        <w:tc>
          <w:tcPr>
            <w:tcW w:w="16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5.Фрезерование радиусных, наружных и внутренних поверхностей</w:t>
            </w:r>
          </w:p>
        </w:tc>
        <w:tc>
          <w:tcPr>
            <w:tcW w:w="8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</w:tr>
      <w:tr>
        <w:trPr/>
        <w:tc>
          <w:tcPr>
            <w:tcW w:w="16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6.Фрезерование уступов, канавок</w:t>
            </w:r>
          </w:p>
        </w:tc>
        <w:tc>
          <w:tcPr>
            <w:tcW w:w="8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</w:tr>
      <w:tr>
        <w:trPr>
          <w:trHeight w:val="70" w:hRule="atLeast"/>
        </w:trPr>
        <w:tc>
          <w:tcPr>
            <w:tcW w:w="16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7.Фрезерование однозаходной резьбы, спиралей, зубьев</w:t>
            </w:r>
          </w:p>
        </w:tc>
        <w:tc>
          <w:tcPr>
            <w:tcW w:w="8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</w:tr>
      <w:tr>
        <w:trPr>
          <w:trHeight w:val="441" w:hRule="atLeast"/>
        </w:trPr>
        <w:tc>
          <w:tcPr>
            <w:tcW w:w="16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Практические занятия-8ч.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>2-3</w:t>
            </w:r>
          </w:p>
        </w:tc>
      </w:tr>
      <w:tr>
        <w:trPr/>
        <w:tc>
          <w:tcPr>
            <w:tcW w:w="16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 xml:space="preserve">1.Расчет режимов резания при фрезеровании плоскостей и скосов. Выбор типа и размеров фрезы. </w:t>
            </w: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>/ ПП</w:t>
            </w:r>
          </w:p>
        </w:tc>
        <w:tc>
          <w:tcPr>
            <w:tcW w:w="8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>2-3</w:t>
            </w:r>
          </w:p>
        </w:tc>
      </w:tr>
      <w:tr>
        <w:trPr/>
        <w:tc>
          <w:tcPr>
            <w:tcW w:w="16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 xml:space="preserve">2.Изучение технологических процессов фрезерной обработки деталей </w:t>
            </w:r>
          </w:p>
        </w:tc>
        <w:tc>
          <w:tcPr>
            <w:tcW w:w="8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>2-3</w:t>
            </w:r>
          </w:p>
        </w:tc>
      </w:tr>
      <w:tr>
        <w:trPr/>
        <w:tc>
          <w:tcPr>
            <w:tcW w:w="16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 xml:space="preserve">3.Подбор инструмента и приспособления для фрезерования радиусных, наружных и внутренних поверхностей </w:t>
            </w: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>/ ПП</w:t>
            </w:r>
          </w:p>
        </w:tc>
        <w:tc>
          <w:tcPr>
            <w:tcW w:w="8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>2-3</w:t>
            </w:r>
          </w:p>
        </w:tc>
      </w:tr>
      <w:tr>
        <w:trPr/>
        <w:tc>
          <w:tcPr>
            <w:tcW w:w="16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 xml:space="preserve">4. Базирование заготовок и привязка инструмента </w:t>
            </w: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>/ ПП</w:t>
            </w:r>
          </w:p>
        </w:tc>
        <w:tc>
          <w:tcPr>
            <w:tcW w:w="8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>2-3</w:t>
            </w:r>
          </w:p>
        </w:tc>
      </w:tr>
      <w:tr>
        <w:trPr/>
        <w:tc>
          <w:tcPr>
            <w:tcW w:w="16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 xml:space="preserve">Тема 1.8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Устройство, принцип работы и кинематика станков шлифовальной группы</w:t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</w:r>
          </w:p>
        </w:tc>
      </w:tr>
      <w:tr>
        <w:trPr/>
        <w:tc>
          <w:tcPr>
            <w:tcW w:w="16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 xml:space="preserve">1.Кругло и плоскошлифовальные станки: устройство и принципы работы </w:t>
            </w:r>
          </w:p>
        </w:tc>
        <w:tc>
          <w:tcPr>
            <w:tcW w:w="8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</w:tr>
      <w:tr>
        <w:trPr/>
        <w:tc>
          <w:tcPr>
            <w:tcW w:w="16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8"/>
                <w:szCs w:val="28"/>
                <w:lang w:eastAsia="ru-RU"/>
              </w:rPr>
              <w:t>Практические занятия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>2-3</w:t>
            </w:r>
          </w:p>
        </w:tc>
      </w:tr>
      <w:tr>
        <w:trPr/>
        <w:tc>
          <w:tcPr>
            <w:tcW w:w="16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 xml:space="preserve">1. Ознакомление с органами управления станка </w:t>
            </w: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>/ ПП</w:t>
            </w:r>
          </w:p>
        </w:tc>
        <w:tc>
          <w:tcPr>
            <w:tcW w:w="8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>2-3</w:t>
            </w:r>
          </w:p>
        </w:tc>
      </w:tr>
      <w:tr>
        <w:trPr/>
        <w:tc>
          <w:tcPr>
            <w:tcW w:w="16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 xml:space="preserve">2. Установка и базирование деталей </w:t>
            </w: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>/ ПП</w:t>
            </w:r>
          </w:p>
        </w:tc>
        <w:tc>
          <w:tcPr>
            <w:tcW w:w="8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>2-3</w:t>
            </w:r>
          </w:p>
        </w:tc>
      </w:tr>
      <w:tr>
        <w:trPr/>
        <w:tc>
          <w:tcPr>
            <w:tcW w:w="16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 xml:space="preserve">Тема 1.9.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Оснастка и технология работы на станках шлифовальной группы</w:t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</w:r>
          </w:p>
        </w:tc>
      </w:tr>
      <w:tr>
        <w:trPr/>
        <w:tc>
          <w:tcPr>
            <w:tcW w:w="16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1.Типы и назначение, маркировка шлифовальных кругов и сегментов</w:t>
            </w:r>
          </w:p>
        </w:tc>
        <w:tc>
          <w:tcPr>
            <w:tcW w:w="8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</w:tr>
      <w:tr>
        <w:trPr/>
        <w:tc>
          <w:tcPr>
            <w:tcW w:w="16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2.Обработка заготовок при бесцентровом шлифовании</w:t>
            </w:r>
          </w:p>
        </w:tc>
        <w:tc>
          <w:tcPr>
            <w:tcW w:w="8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</w:tr>
      <w:tr>
        <w:trPr/>
        <w:tc>
          <w:tcPr>
            <w:tcW w:w="16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8"/>
                <w:szCs w:val="28"/>
                <w:lang w:eastAsia="ru-RU"/>
              </w:rPr>
              <w:t>Практические занятия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</w:r>
          </w:p>
        </w:tc>
      </w:tr>
      <w:tr>
        <w:trPr/>
        <w:tc>
          <w:tcPr>
            <w:tcW w:w="16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 xml:space="preserve">1. Обработка деталей согласно чертежа </w:t>
            </w: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>/ ПП</w:t>
            </w:r>
          </w:p>
        </w:tc>
        <w:tc>
          <w:tcPr>
            <w:tcW w:w="8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>2-3</w:t>
            </w:r>
          </w:p>
        </w:tc>
      </w:tr>
      <w:tr>
        <w:trPr/>
        <w:tc>
          <w:tcPr>
            <w:tcW w:w="16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Тема </w:t>
            </w: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>1.10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 xml:space="preserve"> Устройство, принцип работы и кинематика станков сверлильной группы</w:t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</w:r>
          </w:p>
        </w:tc>
      </w:tr>
      <w:tr>
        <w:trPr/>
        <w:tc>
          <w:tcPr>
            <w:tcW w:w="16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1.Типы сверлильных станков, принцип работы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</w:tc>
      </w:tr>
      <w:tr>
        <w:trPr/>
        <w:tc>
          <w:tcPr>
            <w:tcW w:w="16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2. Вертикальные и радиально сверлильные станки</w:t>
            </w:r>
          </w:p>
        </w:tc>
        <w:tc>
          <w:tcPr>
            <w:tcW w:w="8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</w:tc>
      </w:tr>
      <w:tr>
        <w:trPr/>
        <w:tc>
          <w:tcPr>
            <w:tcW w:w="16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>Тема 1.11.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 xml:space="preserve"> Оснастка и технология работ на станках сверлильной группы.</w:t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>Содержание-11ч.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>3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>4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</w:tc>
      </w:tr>
      <w:tr>
        <w:trPr/>
        <w:tc>
          <w:tcPr>
            <w:tcW w:w="16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1.Режущие и контрольно-измерительные приборы и инструменты: спиральные сверла, метчики, зенкеры, развертки</w:t>
            </w:r>
          </w:p>
        </w:tc>
        <w:tc>
          <w:tcPr>
            <w:tcW w:w="8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</w:tc>
      </w:tr>
      <w:tr>
        <w:trPr/>
        <w:tc>
          <w:tcPr>
            <w:tcW w:w="16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2.Основы резания металлов, материалы заготовок и режущего инструмента. Допуски размеров</w:t>
            </w:r>
          </w:p>
        </w:tc>
        <w:tc>
          <w:tcPr>
            <w:tcW w:w="8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</w:tc>
      </w:tr>
      <w:tr>
        <w:trPr/>
        <w:tc>
          <w:tcPr>
            <w:tcW w:w="16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3.Технологические процессы и режимы резания на станках</w:t>
            </w: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сверлильной группы</w:t>
            </w:r>
          </w:p>
        </w:tc>
        <w:tc>
          <w:tcPr>
            <w:tcW w:w="8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</w:tc>
      </w:tr>
      <w:tr>
        <w:trPr/>
        <w:tc>
          <w:tcPr>
            <w:tcW w:w="16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4.Виды работ и технология их выполнения на сверлильных станках</w:t>
            </w:r>
          </w:p>
        </w:tc>
        <w:tc>
          <w:tcPr>
            <w:tcW w:w="8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</w:tc>
      </w:tr>
      <w:tr>
        <w:trPr/>
        <w:tc>
          <w:tcPr>
            <w:tcW w:w="16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8"/>
                <w:szCs w:val="28"/>
                <w:lang w:eastAsia="ru-RU"/>
              </w:rPr>
              <w:t>Практические занятия -12ч.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>4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>4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</w:r>
          </w:p>
        </w:tc>
      </w:tr>
      <w:tr>
        <w:trPr/>
        <w:tc>
          <w:tcPr>
            <w:tcW w:w="16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1.Расчет режимов резания для станков</w:t>
            </w: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 xml:space="preserve">сверлильной группы </w:t>
            </w: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>/ ПП</w:t>
            </w:r>
          </w:p>
        </w:tc>
        <w:tc>
          <w:tcPr>
            <w:tcW w:w="8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>2-3</w:t>
            </w:r>
          </w:p>
        </w:tc>
      </w:tr>
      <w:tr>
        <w:trPr/>
        <w:tc>
          <w:tcPr>
            <w:tcW w:w="16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 xml:space="preserve">2.Приспособления для крепления заготовок и инструментов на сверлильных станках. Кондукторы </w:t>
            </w: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>/ ПП</w:t>
            </w:r>
          </w:p>
        </w:tc>
        <w:tc>
          <w:tcPr>
            <w:tcW w:w="8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>2-3</w:t>
            </w:r>
          </w:p>
        </w:tc>
      </w:tr>
      <w:tr>
        <w:trPr/>
        <w:tc>
          <w:tcPr>
            <w:tcW w:w="16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 xml:space="preserve">3.Выбор приспособлений для определенных сверлильных операций </w:t>
            </w: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>/ ПП</w:t>
            </w:r>
          </w:p>
        </w:tc>
        <w:tc>
          <w:tcPr>
            <w:tcW w:w="8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>2-3</w:t>
            </w:r>
          </w:p>
        </w:tc>
      </w:tr>
      <w:tr>
        <w:trPr/>
        <w:tc>
          <w:tcPr>
            <w:tcW w:w="16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 xml:space="preserve">Тема 1.12.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Устройство, принцип работы и кинематика станков копировальных и шпоночных типов</w:t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</w:r>
          </w:p>
        </w:tc>
      </w:tr>
      <w:tr>
        <w:trPr/>
        <w:tc>
          <w:tcPr>
            <w:tcW w:w="16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1.Устройство и принцип работы станков копировальных и шпоночных типов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</w:tc>
      </w:tr>
      <w:tr>
        <w:trPr>
          <w:trHeight w:val="619" w:hRule="atLeast"/>
        </w:trPr>
        <w:tc>
          <w:tcPr>
            <w:tcW w:w="16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2.Кинематика станков</w:t>
            </w:r>
          </w:p>
        </w:tc>
        <w:tc>
          <w:tcPr>
            <w:tcW w:w="8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</w:tr>
      <w:tr>
        <w:trPr/>
        <w:tc>
          <w:tcPr>
            <w:tcW w:w="16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 xml:space="preserve">Тема 1.13.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Оснастка и технология работы на копировальных и шпоночных станках</w:t>
            </w: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</w:r>
          </w:p>
        </w:tc>
      </w:tr>
      <w:tr>
        <w:trPr/>
        <w:tc>
          <w:tcPr>
            <w:tcW w:w="16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1. Режущие инструменты для копировальных и шпоночных станков, из назначение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</w:tc>
      </w:tr>
      <w:tr>
        <w:trPr/>
        <w:tc>
          <w:tcPr>
            <w:tcW w:w="16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2.Технические характеристики режущих инструментов, способы крепления и заточки</w:t>
            </w:r>
          </w:p>
        </w:tc>
        <w:tc>
          <w:tcPr>
            <w:tcW w:w="8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</w:tc>
      </w:tr>
      <w:tr>
        <w:trPr/>
        <w:tc>
          <w:tcPr>
            <w:tcW w:w="16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8"/>
                <w:szCs w:val="28"/>
                <w:lang w:eastAsia="ru-RU"/>
              </w:rPr>
              <w:t>Практические занятия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</w:r>
          </w:p>
        </w:tc>
      </w:tr>
      <w:tr>
        <w:trPr/>
        <w:tc>
          <w:tcPr>
            <w:tcW w:w="16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 xml:space="preserve">1.Расчет режимов резания при обработке деталей на копировальных и шпоночных станках </w:t>
            </w: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>/ ПП</w:t>
            </w:r>
          </w:p>
        </w:tc>
        <w:tc>
          <w:tcPr>
            <w:tcW w:w="8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>2-3</w:t>
            </w:r>
          </w:p>
        </w:tc>
      </w:tr>
      <w:tr>
        <w:trPr/>
        <w:tc>
          <w:tcPr>
            <w:tcW w:w="16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 xml:space="preserve">2.Технология обработки шпоночного паза </w:t>
            </w:r>
          </w:p>
        </w:tc>
        <w:tc>
          <w:tcPr>
            <w:tcW w:w="8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>2-3</w:t>
            </w:r>
          </w:p>
        </w:tc>
      </w:tr>
      <w:tr>
        <w:trPr>
          <w:trHeight w:val="1463" w:hRule="atLeast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8"/>
                <w:szCs w:val="28"/>
                <w:lang w:eastAsia="ru-RU"/>
              </w:rPr>
              <w:t>Самостоятельная работа</w:t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1.Работа с нормативной, учебной и специальной технической литературой с использованием методических рекомендаций преподавателя.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2. Подготовка к практическим занятиям с использованием методических рекомендаций преподавателя; оформление результатов лабораторных работ и практических занятий, отчётов, подготовка к их защите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>3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>3</w:t>
            </w:r>
          </w:p>
        </w:tc>
      </w:tr>
      <w:tr>
        <w:trPr>
          <w:trHeight w:val="465" w:hRule="atLeast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8"/>
                <w:szCs w:val="28"/>
                <w:lang w:eastAsia="ru-RU"/>
              </w:rPr>
              <w:t>Консультации</w:t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Подготовка к экзамену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</w:r>
          </w:p>
        </w:tc>
      </w:tr>
      <w:tr>
        <w:trPr>
          <w:trHeight w:val="128" w:hRule="atLeast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8"/>
                <w:szCs w:val="28"/>
                <w:lang w:eastAsia="ru-RU"/>
              </w:rPr>
              <w:t>Экзамен</w:t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</w:r>
          </w:p>
        </w:tc>
      </w:tr>
      <w:tr>
        <w:trPr>
          <w:trHeight w:val="695" w:hRule="atLeast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8"/>
                <w:szCs w:val="28"/>
                <w:lang w:eastAsia="ru-RU"/>
              </w:rPr>
              <w:t>Учебная практика</w:t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Виды работ: </w:t>
            </w: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>/ ПП</w:t>
            </w:r>
          </w:p>
          <w:p>
            <w:pPr>
              <w:pStyle w:val="Normal"/>
              <w:numPr>
                <w:ilvl w:val="0"/>
                <w:numId w:val="1"/>
              </w:numPr>
              <w:tabs>
                <w:tab w:val="left" w:pos="251" w:leader="none"/>
              </w:tabs>
              <w:spacing w:lineRule="auto" w:line="240" w:before="0" w:after="0"/>
              <w:ind w:left="85" w:hanging="36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- крепление заготовок и режущих инструментов;</w:t>
            </w:r>
          </w:p>
          <w:p>
            <w:pPr>
              <w:pStyle w:val="Normal"/>
              <w:numPr>
                <w:ilvl w:val="0"/>
                <w:numId w:val="1"/>
              </w:numPr>
              <w:tabs>
                <w:tab w:val="left" w:pos="251" w:leader="none"/>
              </w:tabs>
              <w:spacing w:lineRule="auto" w:line="240" w:before="0" w:after="0"/>
              <w:ind w:left="85" w:hanging="36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- установка и выверка деталей на столе станка и в приспособлениях;</w:t>
            </w:r>
          </w:p>
          <w:p>
            <w:pPr>
              <w:pStyle w:val="Normal"/>
              <w:numPr>
                <w:ilvl w:val="0"/>
                <w:numId w:val="1"/>
              </w:numPr>
              <w:tabs>
                <w:tab w:val="left" w:pos="251" w:leader="none"/>
              </w:tabs>
              <w:spacing w:lineRule="auto" w:line="240" w:before="0" w:after="0"/>
              <w:ind w:left="85" w:hanging="36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- управление металлорежущими станками: сверлильными, токарными, фрезерными и шлифовальными, копировальными, шпоночными;</w:t>
            </w:r>
          </w:p>
          <w:p>
            <w:pPr>
              <w:pStyle w:val="Normal"/>
              <w:numPr>
                <w:ilvl w:val="0"/>
                <w:numId w:val="1"/>
              </w:numPr>
              <w:tabs>
                <w:tab w:val="left" w:pos="251" w:leader="none"/>
              </w:tabs>
              <w:spacing w:lineRule="auto" w:line="240" w:before="0" w:after="0"/>
              <w:ind w:left="85" w:hanging="36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- сверление, рассверливание, зенкерование, растачивание сквозных и глухих отверстий в деталях на сверлильных станках;</w:t>
            </w:r>
          </w:p>
          <w:p>
            <w:pPr>
              <w:pStyle w:val="Normal"/>
              <w:numPr>
                <w:ilvl w:val="0"/>
                <w:numId w:val="1"/>
              </w:numPr>
              <w:tabs>
                <w:tab w:val="left" w:pos="251" w:leader="none"/>
              </w:tabs>
              <w:spacing w:lineRule="auto" w:line="240" w:before="0" w:after="0"/>
              <w:ind w:left="85" w:hanging="36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- нарезание различных видов резьб на сверлильных станках;</w:t>
            </w:r>
          </w:p>
          <w:p>
            <w:pPr>
              <w:pStyle w:val="Normal"/>
              <w:numPr>
                <w:ilvl w:val="0"/>
                <w:numId w:val="1"/>
              </w:numPr>
              <w:tabs>
                <w:tab w:val="left" w:pos="251" w:leader="none"/>
              </w:tabs>
              <w:spacing w:lineRule="auto" w:line="240" w:before="0" w:after="0"/>
              <w:ind w:left="85" w:hanging="36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- обработка деталей на металлорежущих станках: сверлильных, токарных, фрезерных и шлифовальных, копировальных, шпоночных с соблюдением последовательности обработки и режимов резания в соответствии с технологической картой;</w:t>
            </w:r>
          </w:p>
          <w:p>
            <w:pPr>
              <w:pStyle w:val="Normal"/>
              <w:numPr>
                <w:ilvl w:val="0"/>
                <w:numId w:val="1"/>
              </w:numPr>
              <w:tabs>
                <w:tab w:val="left" w:pos="251" w:leader="none"/>
              </w:tabs>
              <w:spacing w:lineRule="auto" w:line="240" w:before="0" w:after="0"/>
              <w:ind w:left="85" w:hanging="36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- фрезерование плоских и цилиндрических, открытых и полуоткрытых, различных конфигураций и сопряжений поверхностей, пазов, прорезей, шипов, различными типами фрез;</w:t>
            </w:r>
          </w:p>
          <w:p>
            <w:pPr>
              <w:pStyle w:val="Normal"/>
              <w:numPr>
                <w:ilvl w:val="0"/>
                <w:numId w:val="1"/>
              </w:numPr>
              <w:tabs>
                <w:tab w:val="left" w:pos="251" w:leader="none"/>
              </w:tabs>
              <w:spacing w:lineRule="auto" w:line="240" w:before="0" w:after="0"/>
              <w:ind w:left="85" w:hanging="36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- фрезерование прямоугольных и радиусных наружных и внутренних поверхностей уступов, пазов, канавок, однозаходных резьб, спиралей, зубьев шестерён, зубчатых колёс и реек;</w:t>
            </w:r>
          </w:p>
          <w:p>
            <w:pPr>
              <w:pStyle w:val="Normal"/>
              <w:numPr>
                <w:ilvl w:val="0"/>
                <w:numId w:val="1"/>
              </w:numPr>
              <w:tabs>
                <w:tab w:val="left" w:pos="251" w:leader="none"/>
              </w:tabs>
              <w:spacing w:lineRule="auto" w:line="240" w:before="0" w:after="0"/>
              <w:ind w:left="85" w:hanging="36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- обдирка и шлифование под размер заготовок деталей на шлифовальных станках различных типов;</w:t>
            </w:r>
          </w:p>
          <w:p>
            <w:pPr>
              <w:pStyle w:val="Normal"/>
              <w:numPr>
                <w:ilvl w:val="0"/>
                <w:numId w:val="1"/>
              </w:numPr>
              <w:tabs>
                <w:tab w:val="left" w:pos="251" w:leader="none"/>
              </w:tabs>
              <w:spacing w:lineRule="auto" w:line="240" w:before="0" w:after="0"/>
              <w:ind w:left="85" w:hanging="36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- проверка качества обработки деталей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>288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>2-3</w:t>
            </w:r>
          </w:p>
        </w:tc>
      </w:tr>
      <w:tr>
        <w:trPr>
          <w:trHeight w:val="557" w:hRule="atLeast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8"/>
                <w:szCs w:val="28"/>
                <w:lang w:eastAsia="ru-RU"/>
              </w:rPr>
              <w:t>Производственная практика</w:t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  <w:t xml:space="preserve">Виды работ: </w:t>
            </w: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>/ ПП</w:t>
            </w:r>
          </w:p>
          <w:p>
            <w:pPr>
              <w:pStyle w:val="Normal"/>
              <w:numPr>
                <w:ilvl w:val="0"/>
                <w:numId w:val="2"/>
              </w:numPr>
              <w:spacing w:lineRule="auto" w:line="240" w:before="0" w:after="0"/>
              <w:ind w:left="0" w:hanging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строповка и увязка грузов для подъёма, перемещения, установки и складирования;</w:t>
            </w:r>
          </w:p>
          <w:p>
            <w:pPr>
              <w:pStyle w:val="Normal"/>
              <w:numPr>
                <w:ilvl w:val="0"/>
                <w:numId w:val="2"/>
              </w:numPr>
              <w:spacing w:lineRule="auto" w:line="240" w:before="0" w:after="0"/>
              <w:ind w:left="0" w:hanging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установка крупных деталей сложной конфигурации, требующих комбинированного крепления и точной выверки в различных плоскостях;</w:t>
            </w:r>
          </w:p>
          <w:p>
            <w:pPr>
              <w:pStyle w:val="Normal"/>
              <w:numPr>
                <w:ilvl w:val="0"/>
                <w:numId w:val="2"/>
              </w:numPr>
              <w:spacing w:lineRule="auto" w:line="240" w:before="0" w:after="0"/>
              <w:ind w:left="0" w:hanging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установка сложных деталей на угольниках, призмах, домкратах, прокладках, тисках различных конструкций, на круглых</w:t>
            </w:r>
          </w:p>
          <w:p>
            <w:pPr>
              <w:pStyle w:val="Normal"/>
              <w:numPr>
                <w:ilvl w:val="0"/>
                <w:numId w:val="2"/>
              </w:numPr>
              <w:spacing w:lineRule="auto" w:line="240" w:before="0" w:after="0"/>
              <w:ind w:left="0" w:hanging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поворотных столах, универсальных делительных головках с выверкой по индикатору;</w:t>
            </w:r>
          </w:p>
          <w:p>
            <w:pPr>
              <w:pStyle w:val="Normal"/>
              <w:numPr>
                <w:ilvl w:val="0"/>
                <w:numId w:val="2"/>
              </w:numPr>
              <w:spacing w:lineRule="auto" w:line="240" w:before="0" w:after="0"/>
              <w:ind w:left="0" w:hanging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наладка и подналадка универсальных металлорежущих станков;</w:t>
            </w:r>
          </w:p>
          <w:p>
            <w:pPr>
              <w:pStyle w:val="Normal"/>
              <w:numPr>
                <w:ilvl w:val="0"/>
                <w:numId w:val="2"/>
              </w:numPr>
              <w:spacing w:lineRule="auto" w:line="240" w:before="0" w:after="0"/>
              <w:ind w:left="0" w:hanging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нарезание всевозможных резьб и спиралей на универсальных и оптических делительных головках с выполнением всех необходимых расчётов;</w:t>
            </w:r>
          </w:p>
          <w:p>
            <w:pPr>
              <w:pStyle w:val="Normal"/>
              <w:numPr>
                <w:ilvl w:val="0"/>
                <w:numId w:val="2"/>
              </w:numPr>
              <w:spacing w:lineRule="auto" w:line="240" w:before="0" w:after="0"/>
              <w:ind w:left="0" w:hanging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обработка заготовок, деталей на универсальных сверлильных, токарных, фрезерных, копировальных, шпоночных и шлифовальных станках при бесцентровом шлифовании, токарной обработке, обдирке, сверлении отверстий под смазку;</w:t>
            </w:r>
          </w:p>
          <w:p>
            <w:pPr>
              <w:pStyle w:val="Normal"/>
              <w:numPr>
                <w:ilvl w:val="0"/>
                <w:numId w:val="2"/>
              </w:numPr>
              <w:spacing w:lineRule="auto" w:line="240" w:before="0" w:after="0"/>
              <w:ind w:left="0" w:hanging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развёртывание поверхностей, сверление, фрезерование;</w:t>
            </w:r>
          </w:p>
          <w:p>
            <w:pPr>
              <w:pStyle w:val="Normal"/>
              <w:numPr>
                <w:ilvl w:val="0"/>
                <w:numId w:val="2"/>
              </w:numPr>
              <w:spacing w:lineRule="auto" w:line="240" w:before="0" w:after="0"/>
              <w:ind w:left="0" w:hanging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фрезерование сложных крупногабаритных деталей и узлов;</w:t>
            </w:r>
          </w:p>
          <w:p>
            <w:pPr>
              <w:pStyle w:val="ListParagraph"/>
              <w:numPr>
                <w:ilvl w:val="0"/>
                <w:numId w:val="2"/>
              </w:numPr>
              <w:spacing w:lineRule="auto" w:line="240" w:before="0" w:after="0"/>
              <w:ind w:left="0" w:hanging="0"/>
              <w:rPr>
                <w:rFonts w:ascii="Times New Roman" w:hAnsi="Times New Roman" w:eastAsia="Times New Roman" w:cs="Times New Roman"/>
                <w:b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проверка качества обработки деталей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>468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</w:r>
          </w:p>
        </w:tc>
      </w:tr>
      <w:tr>
        <w:trPr>
          <w:trHeight w:val="903" w:hRule="atLeast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8"/>
                <w:szCs w:val="28"/>
                <w:lang w:eastAsia="ru-RU"/>
              </w:rPr>
              <w:t>Экзамен квалификационный</w:t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</w:r>
          </w:p>
        </w:tc>
      </w:tr>
    </w:tbl>
    <w:p>
      <w:pPr>
        <w:pStyle w:val="Normal"/>
        <w:spacing w:lineRule="auto" w:line="240" w:before="0" w:after="0"/>
        <w:ind w:firstLine="709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Для характеристики уровня освоения учебного материала используются следующие обозначения:</w:t>
      </w:r>
    </w:p>
    <w:p>
      <w:pPr>
        <w:pStyle w:val="Normal"/>
        <w:spacing w:lineRule="auto" w:line="240" w:before="0" w:after="0"/>
        <w:ind w:firstLine="709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1. - ознакомительный (узнавание ранее изученных объектов, свойств);</w:t>
      </w:r>
    </w:p>
    <w:p>
      <w:pPr>
        <w:pStyle w:val="Normal"/>
        <w:spacing w:lineRule="auto" w:line="240" w:before="0" w:after="0"/>
        <w:ind w:firstLine="709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 - репродуктивный (выполнение деятельности по образцу, инструкции или под руководством);</w:t>
      </w:r>
    </w:p>
    <w:p>
      <w:pPr>
        <w:sectPr>
          <w:footerReference w:type="default" r:id="rId4"/>
          <w:footnotePr>
            <w:numFmt w:val="decimal"/>
          </w:footnotePr>
          <w:type w:val="nextPage"/>
          <w:pgSz w:orient="landscape" w:w="16838" w:h="11906"/>
          <w:pgMar w:left="1134" w:right="1134" w:header="0" w:top="1276" w:footer="708" w:bottom="850" w:gutter="0"/>
          <w:pgNumType w:start="0" w:fmt="decimal"/>
          <w:formProt w:val="false"/>
          <w:textDirection w:val="lrTb"/>
          <w:docGrid w:type="default" w:linePitch="360" w:charSpace="4096"/>
        </w:sectPr>
        <w:pStyle w:val="Normal"/>
        <w:spacing w:lineRule="auto" w:line="240" w:before="0" w:after="0"/>
        <w:ind w:firstLine="709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3. – продуктивный (планирование и самостоятельное выполнение деятельности, решение проблемных задач)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3. УСЛОВИЯ РЕАЛИЗАЦИИ ПРОГРАММЫ ПРОФЕССИОНАЛЬНОГО МОДУЛЯ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Кабинет технологии металлообработки и работы в металлообрабатывающих цехах, оснащенный оборудованием для демонстрации и имитации работ на металлорежущих станках.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Лаборатории программного управления станками с ЧПУ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Мастерская металлообработки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Оснащенные базы практики,  в соответствии с основными видами деятельности.</w:t>
      </w:r>
    </w:p>
    <w:p>
      <w:pPr>
        <w:pStyle w:val="Normal"/>
        <w:spacing w:lineRule="auto" w:line="240" w:before="0" w:after="0"/>
        <w:rPr>
          <w:rFonts w:ascii="Times New Roman" w:hAnsi="Times New Roman" w:eastAsia="TimesNewRomanPSMT" w:cs="Times New Roman"/>
          <w:sz w:val="28"/>
          <w:szCs w:val="28"/>
        </w:rPr>
      </w:pPr>
      <w:bookmarkStart w:id="1" w:name="_GoBack"/>
      <w:bookmarkEnd w:id="1"/>
      <w:r>
        <w:rPr>
          <w:rFonts w:cs="Times New Roman" w:ascii="Times New Roman" w:hAnsi="Times New Roman"/>
          <w:b/>
          <w:sz w:val="28"/>
          <w:szCs w:val="28"/>
        </w:rPr>
        <w:t>Основные источники:</w:t>
      </w:r>
    </w:p>
    <w:p>
      <w:pPr>
        <w:pStyle w:val="ListParagraph"/>
        <w:shd w:val="clear" w:color="auto" w:fill="FFFFFF"/>
        <w:spacing w:lineRule="auto" w:line="240" w:before="0" w:after="0"/>
        <w:ind w:left="600" w:hanging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Ловыгин А. А., Теверовский Л. В Современный станок с ЧПУ и CAD/CAM-система ДМК Пресс 2012</w:t>
      </w:r>
    </w:p>
    <w:p>
      <w:pPr>
        <w:pStyle w:val="Normal"/>
        <w:spacing w:lineRule="auto" w:line="240" w:before="0" w:after="0"/>
        <w:rPr>
          <w:rFonts w:ascii="Times New Roman" w:hAnsi="Times New Roman" w:eastAsia="TimesNewRomanPSMT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Основные источники:</w:t>
      </w:r>
    </w:p>
    <w:p>
      <w:pPr>
        <w:pStyle w:val="ListParagraph"/>
        <w:shd w:val="clear" w:color="auto" w:fill="FFFFFF"/>
        <w:spacing w:lineRule="auto" w:line="240" w:before="0" w:after="0"/>
        <w:ind w:left="600" w:hanging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Ловыгин А. А., Теверовский Л. В Современный станок с ЧПУ и CAD/CAM-система ДМК Пресс 2012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jc w:val="both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 xml:space="preserve">Дополнительные источники: </w:t>
      </w:r>
    </w:p>
    <w:p>
      <w:pPr>
        <w:pStyle w:val="Normal"/>
        <w:spacing w:lineRule="auto" w:line="240" w:before="0" w:after="0"/>
        <w:rPr>
          <w:rFonts w:ascii="Times New Roman" w:hAnsi="Times New Roman" w:eastAsia="TimesNewRomanPSMT" w:cs="Times New Roman"/>
          <w:sz w:val="28"/>
          <w:szCs w:val="28"/>
        </w:rPr>
      </w:pPr>
      <w:r>
        <w:rPr>
          <w:rFonts w:eastAsia="TimesNewRomanPSMT" w:cs="Times New Roman" w:ascii="Times New Roman" w:hAnsi="Times New Roman"/>
          <w:sz w:val="28"/>
          <w:szCs w:val="28"/>
        </w:rPr>
        <w:t xml:space="preserve">        </w:t>
      </w:r>
      <w:r>
        <w:rPr>
          <w:rFonts w:eastAsia="TimesNewRomanPSMT" w:cs="Times New Roman" w:ascii="Times New Roman" w:hAnsi="Times New Roman"/>
          <w:sz w:val="28"/>
          <w:szCs w:val="28"/>
        </w:rPr>
        <w:t>1.Берлинер Э.М., Таратынов О.В. САПР в машиностроении М.: Форум, 2008</w:t>
      </w:r>
    </w:p>
    <w:p>
      <w:pPr>
        <w:pStyle w:val="ListParagraph"/>
        <w:spacing w:lineRule="auto" w:line="240" w:before="0" w:after="0"/>
        <w:ind w:left="600" w:hanging="0"/>
        <w:contextualSpacing/>
        <w:rPr>
          <w:rFonts w:ascii="Times New Roman" w:hAnsi="Times New Roman" w:eastAsia="TimesNewRomanPSMT" w:cs="Times New Roman"/>
          <w:sz w:val="28"/>
          <w:szCs w:val="28"/>
        </w:rPr>
      </w:pPr>
      <w:r>
        <w:rPr>
          <w:rFonts w:eastAsia="TimesNewRomanPSMT" w:cs="Times New Roman" w:ascii="Times New Roman" w:hAnsi="Times New Roman"/>
          <w:sz w:val="28"/>
          <w:szCs w:val="28"/>
        </w:rPr>
        <w:t>2. Кондаков А.И. САПР технологических процессов. М.: Академия, 2008</w:t>
      </w:r>
    </w:p>
    <w:p>
      <w:pPr>
        <w:pStyle w:val="ListParagraph"/>
        <w:spacing w:lineRule="auto" w:line="240" w:before="0" w:after="0"/>
        <w:ind w:left="600" w:hanging="0"/>
        <w:contextualSpacing/>
        <w:rPr>
          <w:rFonts w:ascii="Times New Roman" w:hAnsi="Times New Roman" w:eastAsia="TimesNewRomanPSMT" w:cs="Times New Roman"/>
          <w:sz w:val="28"/>
          <w:szCs w:val="28"/>
        </w:rPr>
      </w:pPr>
      <w:r>
        <w:rPr>
          <w:rFonts w:eastAsia="TimesNewRomanPSMT" w:cs="Times New Roman" w:ascii="Times New Roman" w:hAnsi="Times New Roman"/>
          <w:sz w:val="28"/>
          <w:szCs w:val="28"/>
        </w:rPr>
        <w:t>3. Коржов Н.П. Создание конструкторской документации средствами компьютерной графики. - М. : Изд-во МАИ-ПРИНТ, 2008</w:t>
      </w:r>
    </w:p>
    <w:p>
      <w:pPr>
        <w:pStyle w:val="ListParagraph"/>
        <w:spacing w:lineRule="auto" w:line="240" w:before="0" w:after="0"/>
        <w:ind w:left="600" w:hanging="0"/>
        <w:contextualSpacing/>
        <w:rPr>
          <w:rFonts w:ascii="Times New Roman" w:hAnsi="Times New Roman" w:eastAsia="TimesNewRomanPS-BoldMT" w:cs="Times New Roman"/>
          <w:b/>
          <w:b/>
          <w:bCs/>
          <w:color w:val="000000"/>
          <w:sz w:val="28"/>
          <w:szCs w:val="28"/>
        </w:rPr>
      </w:pPr>
      <w:r>
        <w:rPr>
          <w:rFonts w:eastAsia="TimesNewRomanPSMT" w:cs="Times New Roman" w:ascii="Times New Roman" w:hAnsi="Times New Roman"/>
          <w:sz w:val="28"/>
          <w:szCs w:val="28"/>
        </w:rPr>
        <w:t>4. Новиков О.А. Автоматизация проектных работ в технологической подготовке машиностроительного производства. - М. : Изд-во МАИ-ПРИНТ, 2007</w:t>
      </w:r>
    </w:p>
    <w:p>
      <w:pPr>
        <w:pStyle w:val="ListParagraph"/>
        <w:spacing w:lineRule="auto" w:line="240" w:before="0" w:after="0"/>
        <w:ind w:left="600" w:hanging="0"/>
        <w:contextualSpacing/>
        <w:rPr>
          <w:rFonts w:ascii="Times New Roman" w:hAnsi="Times New Roman" w:eastAsia="TimesNewRomanPSMT" w:cs="Times New Roman"/>
          <w:color w:val="000000"/>
          <w:sz w:val="28"/>
          <w:szCs w:val="28"/>
        </w:rPr>
      </w:pPr>
      <w:r>
        <w:rPr>
          <w:rFonts w:eastAsia="TimesNewRomanPS-BoldMT" w:cs="Times New Roman" w:ascii="Times New Roman" w:hAnsi="Times New Roman"/>
          <w:color w:val="000000"/>
          <w:sz w:val="28"/>
          <w:szCs w:val="28"/>
        </w:rPr>
        <w:t xml:space="preserve">5. </w:t>
      </w:r>
      <w:r>
        <w:rPr>
          <w:rFonts w:eastAsia="TimesNewRomanPSMT" w:cs="Times New Roman" w:ascii="Times New Roman" w:hAnsi="Times New Roman"/>
          <w:color w:val="000000"/>
          <w:sz w:val="28"/>
          <w:szCs w:val="28"/>
        </w:rPr>
        <w:t>Ковшов А.Н</w:t>
      </w:r>
      <w:r>
        <w:rPr>
          <w:rFonts w:eastAsia="TimesNewRomanPS-BoldMT" w:cs="Times New Roman" w:ascii="Times New Roman" w:hAnsi="Times New Roman"/>
          <w:color w:val="000000"/>
          <w:sz w:val="28"/>
          <w:szCs w:val="28"/>
        </w:rPr>
        <w:t xml:space="preserve">., </w:t>
      </w:r>
      <w:r>
        <w:rPr>
          <w:rFonts w:eastAsia="TimesNewRomanPSMT" w:cs="Times New Roman" w:ascii="Times New Roman" w:hAnsi="Times New Roman"/>
          <w:color w:val="000000"/>
          <w:sz w:val="28"/>
          <w:szCs w:val="28"/>
        </w:rPr>
        <w:t>Назаров Ю.Ф</w:t>
      </w:r>
      <w:r>
        <w:rPr>
          <w:rFonts w:eastAsia="TimesNewRomanPS-BoldMT" w:cs="Times New Roman" w:ascii="Times New Roman" w:hAnsi="Times New Roman"/>
          <w:color w:val="000000"/>
          <w:sz w:val="28"/>
          <w:szCs w:val="28"/>
        </w:rPr>
        <w:t xml:space="preserve">. </w:t>
      </w:r>
      <w:r>
        <w:rPr>
          <w:rFonts w:eastAsia="TimesNewRomanPSMT" w:cs="Times New Roman" w:ascii="Times New Roman" w:hAnsi="Times New Roman"/>
          <w:color w:val="000000"/>
          <w:sz w:val="28"/>
          <w:szCs w:val="28"/>
        </w:rPr>
        <w:t>Информационная поддержка жизненного цикла</w:t>
      </w:r>
    </w:p>
    <w:p>
      <w:pPr>
        <w:pStyle w:val="ListParagraph"/>
        <w:spacing w:lineRule="auto" w:line="240" w:before="0" w:after="0"/>
        <w:ind w:left="600" w:hanging="0"/>
        <w:contextualSpacing/>
        <w:rPr>
          <w:rFonts w:ascii="Times New Roman" w:hAnsi="Times New Roman" w:eastAsia="TimesNewRomanPS-BoldMT" w:cs="Times New Roman"/>
          <w:color w:val="000000"/>
          <w:sz w:val="28"/>
          <w:szCs w:val="28"/>
        </w:rPr>
      </w:pPr>
      <w:r>
        <w:rPr>
          <w:rFonts w:eastAsia="TimesNewRomanPSMT" w:cs="Times New Roman" w:ascii="Times New Roman" w:hAnsi="Times New Roman"/>
          <w:color w:val="000000"/>
          <w:sz w:val="28"/>
          <w:szCs w:val="28"/>
        </w:rPr>
        <w:t>изделий машиностроения</w:t>
      </w:r>
      <w:r>
        <w:rPr>
          <w:rFonts w:eastAsia="TimesNewRomanPS-BoldMT" w:cs="Times New Roman" w:ascii="Times New Roman" w:hAnsi="Times New Roman"/>
          <w:color w:val="000000"/>
          <w:sz w:val="28"/>
          <w:szCs w:val="28"/>
        </w:rPr>
        <w:t xml:space="preserve">: </w:t>
      </w:r>
      <w:r>
        <w:rPr>
          <w:rFonts w:eastAsia="TimesNewRomanPSMT" w:cs="Times New Roman" w:ascii="Times New Roman" w:hAnsi="Times New Roman"/>
          <w:color w:val="000000"/>
          <w:sz w:val="28"/>
          <w:szCs w:val="28"/>
        </w:rPr>
        <w:t>принципы</w:t>
      </w:r>
      <w:r>
        <w:rPr>
          <w:rFonts w:eastAsia="TimesNewRomanPS-BoldMT" w:cs="Times New Roman" w:ascii="Times New Roman" w:hAnsi="Times New Roman"/>
          <w:color w:val="000000"/>
          <w:sz w:val="28"/>
          <w:szCs w:val="28"/>
        </w:rPr>
        <w:t xml:space="preserve">, </w:t>
      </w:r>
      <w:r>
        <w:rPr>
          <w:rFonts w:eastAsia="TimesNewRomanPSMT" w:cs="Times New Roman" w:ascii="Times New Roman" w:hAnsi="Times New Roman"/>
          <w:color w:val="000000"/>
          <w:sz w:val="28"/>
          <w:szCs w:val="28"/>
        </w:rPr>
        <w:t xml:space="preserve">системы и технологии </w:t>
      </w:r>
      <w:r>
        <w:rPr>
          <w:rFonts w:eastAsia="TimesNewRomanPS-BoldMT" w:cs="Times New Roman" w:ascii="Times New Roman" w:hAnsi="Times New Roman"/>
          <w:color w:val="000000"/>
          <w:sz w:val="28"/>
          <w:szCs w:val="28"/>
        </w:rPr>
        <w:t>CALS/</w:t>
      </w:r>
      <w:r>
        <w:rPr>
          <w:rFonts w:eastAsia="TimesNewRomanPSMT" w:cs="Times New Roman" w:ascii="Times New Roman" w:hAnsi="Times New Roman"/>
          <w:color w:val="000000"/>
          <w:sz w:val="28"/>
          <w:szCs w:val="28"/>
        </w:rPr>
        <w:t>ИПИ</w:t>
      </w:r>
      <w:r>
        <w:rPr>
          <w:rFonts w:eastAsia="TimesNewRomanPS-BoldMT" w:cs="Times New Roman" w:ascii="Times New Roman" w:hAnsi="Times New Roman"/>
          <w:color w:val="000000"/>
          <w:sz w:val="28"/>
          <w:szCs w:val="28"/>
        </w:rPr>
        <w:t>. -</w:t>
      </w:r>
    </w:p>
    <w:p>
      <w:pPr>
        <w:pStyle w:val="ListParagraph"/>
        <w:spacing w:lineRule="auto" w:line="240" w:before="0" w:after="0"/>
        <w:ind w:left="600" w:hanging="0"/>
        <w:contextualSpacing/>
        <w:rPr>
          <w:rFonts w:ascii="Times New Roman" w:hAnsi="Times New Roman" w:eastAsia="TimesNewRomanPS-BoldMT" w:cs="Times New Roman"/>
          <w:color w:val="000000"/>
          <w:sz w:val="28"/>
          <w:szCs w:val="28"/>
        </w:rPr>
      </w:pPr>
      <w:r>
        <w:rPr>
          <w:rFonts w:eastAsia="TimesNewRomanPSMT" w:cs="Times New Roman" w:ascii="Times New Roman" w:hAnsi="Times New Roman"/>
          <w:color w:val="000000"/>
          <w:sz w:val="28"/>
          <w:szCs w:val="28"/>
        </w:rPr>
        <w:t>М</w:t>
      </w:r>
      <w:r>
        <w:rPr>
          <w:rFonts w:eastAsia="TimesNewRomanPS-BoldMT" w:cs="Times New Roman" w:ascii="Times New Roman" w:hAnsi="Times New Roman"/>
          <w:color w:val="000000"/>
          <w:sz w:val="28"/>
          <w:szCs w:val="28"/>
        </w:rPr>
        <w:t xml:space="preserve">.: </w:t>
      </w:r>
      <w:r>
        <w:rPr>
          <w:rFonts w:eastAsia="TimesNewRomanPSMT" w:cs="Times New Roman" w:ascii="Times New Roman" w:hAnsi="Times New Roman"/>
          <w:color w:val="000000"/>
          <w:sz w:val="28"/>
          <w:szCs w:val="28"/>
        </w:rPr>
        <w:t>Академия</w:t>
      </w:r>
      <w:r>
        <w:rPr>
          <w:rFonts w:eastAsia="TimesNewRomanPS-BoldMT" w:cs="Times New Roman" w:ascii="Times New Roman" w:hAnsi="Times New Roman"/>
          <w:color w:val="000000"/>
          <w:sz w:val="28"/>
          <w:szCs w:val="28"/>
        </w:rPr>
        <w:t>, 2007</w:t>
      </w:r>
    </w:p>
    <w:p>
      <w:pPr>
        <w:pStyle w:val="ListParagraph"/>
        <w:spacing w:lineRule="auto" w:line="240" w:before="0" w:after="0"/>
        <w:ind w:left="600" w:hanging="0"/>
        <w:contextualSpacing/>
        <w:rPr>
          <w:rFonts w:ascii="Times New Roman" w:hAnsi="Times New Roman" w:eastAsia="TimesNewRomanPS-BoldMT" w:cs="Times New Roman"/>
          <w:color w:val="000000"/>
          <w:sz w:val="28"/>
          <w:szCs w:val="28"/>
        </w:rPr>
      </w:pPr>
      <w:r>
        <w:rPr>
          <w:rFonts w:eastAsia="TimesNewRomanPS-BoldMT" w:cs="Times New Roman" w:ascii="Times New Roman" w:hAnsi="Times New Roman"/>
          <w:color w:val="000000"/>
          <w:sz w:val="28"/>
          <w:szCs w:val="28"/>
        </w:rPr>
        <w:t xml:space="preserve">6. </w:t>
      </w:r>
      <w:r>
        <w:rPr>
          <w:rFonts w:eastAsia="TimesNewRomanPSMT" w:cs="Times New Roman" w:ascii="Times New Roman" w:hAnsi="Times New Roman"/>
          <w:color w:val="000000"/>
          <w:sz w:val="28"/>
          <w:szCs w:val="28"/>
        </w:rPr>
        <w:t>Пантюхин П.Я</w:t>
      </w:r>
      <w:r>
        <w:rPr>
          <w:rFonts w:eastAsia="TimesNewRomanPS-BoldMT" w:cs="Times New Roman" w:ascii="Times New Roman" w:hAnsi="Times New Roman"/>
          <w:color w:val="000000"/>
          <w:sz w:val="28"/>
          <w:szCs w:val="28"/>
        </w:rPr>
        <w:t xml:space="preserve">., </w:t>
      </w:r>
      <w:r>
        <w:rPr>
          <w:rFonts w:eastAsia="TimesNewRomanPSMT" w:cs="Times New Roman" w:ascii="Times New Roman" w:hAnsi="Times New Roman"/>
          <w:color w:val="000000"/>
          <w:sz w:val="28"/>
          <w:szCs w:val="28"/>
        </w:rPr>
        <w:t>Быков А.В</w:t>
      </w:r>
      <w:r>
        <w:rPr>
          <w:rFonts w:eastAsia="TimesNewRomanPS-BoldMT" w:cs="Times New Roman" w:ascii="Times New Roman" w:hAnsi="Times New Roman"/>
          <w:color w:val="000000"/>
          <w:sz w:val="28"/>
          <w:szCs w:val="28"/>
        </w:rPr>
        <w:t xml:space="preserve">., </w:t>
      </w:r>
      <w:r>
        <w:rPr>
          <w:rFonts w:eastAsia="TimesNewRomanPSMT" w:cs="Times New Roman" w:ascii="Times New Roman" w:hAnsi="Times New Roman"/>
          <w:color w:val="000000"/>
          <w:sz w:val="28"/>
          <w:szCs w:val="28"/>
        </w:rPr>
        <w:t>Репинская А.В</w:t>
      </w:r>
      <w:r>
        <w:rPr>
          <w:rFonts w:eastAsia="TimesNewRomanPS-BoldMT" w:cs="Times New Roman" w:ascii="Times New Roman" w:hAnsi="Times New Roman"/>
          <w:color w:val="000000"/>
          <w:sz w:val="28"/>
          <w:szCs w:val="28"/>
        </w:rPr>
        <w:t xml:space="preserve">. </w:t>
      </w:r>
      <w:r>
        <w:rPr>
          <w:rFonts w:eastAsia="TimesNewRomanPSMT" w:cs="Times New Roman" w:ascii="Times New Roman" w:hAnsi="Times New Roman"/>
          <w:color w:val="000000"/>
          <w:sz w:val="28"/>
          <w:szCs w:val="28"/>
        </w:rPr>
        <w:t>Компьютерная графика</w:t>
      </w:r>
      <w:r>
        <w:rPr>
          <w:rFonts w:eastAsia="TimesNewRomanPS-BoldMT" w:cs="Times New Roman" w:ascii="Times New Roman" w:hAnsi="Times New Roman"/>
          <w:color w:val="000000"/>
          <w:sz w:val="28"/>
          <w:szCs w:val="28"/>
        </w:rPr>
        <w:t xml:space="preserve">. - </w:t>
      </w:r>
      <w:r>
        <w:rPr>
          <w:rFonts w:eastAsia="TimesNewRomanPSMT" w:cs="Times New Roman" w:ascii="Times New Roman" w:hAnsi="Times New Roman"/>
          <w:color w:val="000000"/>
          <w:sz w:val="28"/>
          <w:szCs w:val="28"/>
        </w:rPr>
        <w:t>М</w:t>
      </w:r>
      <w:r>
        <w:rPr>
          <w:rFonts w:eastAsia="TimesNewRomanPS-BoldMT" w:cs="Times New Roman" w:ascii="Times New Roman" w:hAnsi="Times New Roman"/>
          <w:color w:val="000000"/>
          <w:sz w:val="28"/>
          <w:szCs w:val="28"/>
        </w:rPr>
        <w:t>.::</w:t>
      </w:r>
    </w:p>
    <w:p>
      <w:pPr>
        <w:pStyle w:val="ListParagraph"/>
        <w:spacing w:lineRule="auto" w:line="240" w:before="0" w:after="0"/>
        <w:ind w:left="600" w:hanging="0"/>
        <w:contextualSpacing/>
        <w:rPr>
          <w:rFonts w:ascii="Times New Roman" w:hAnsi="Times New Roman" w:eastAsia="TimesNewRomanPS-BoldMT" w:cs="Times New Roman"/>
          <w:color w:val="000000"/>
          <w:sz w:val="28"/>
          <w:szCs w:val="28"/>
        </w:rPr>
      </w:pPr>
      <w:r>
        <w:rPr>
          <w:rFonts w:eastAsia="TimesNewRomanPSMT" w:cs="Times New Roman" w:ascii="Times New Roman" w:hAnsi="Times New Roman"/>
          <w:color w:val="000000"/>
          <w:sz w:val="28"/>
          <w:szCs w:val="28"/>
        </w:rPr>
        <w:t>Форум</w:t>
      </w:r>
      <w:r>
        <w:rPr>
          <w:rFonts w:eastAsia="TimesNewRomanPS-BoldMT" w:cs="Times New Roman" w:ascii="Times New Roman" w:hAnsi="Times New Roman"/>
          <w:color w:val="000000"/>
          <w:sz w:val="28"/>
          <w:szCs w:val="28"/>
        </w:rPr>
        <w:t xml:space="preserve">: </w:t>
      </w:r>
      <w:r>
        <w:rPr>
          <w:rFonts w:eastAsia="TimesNewRomanPSMT" w:cs="Times New Roman" w:ascii="Times New Roman" w:hAnsi="Times New Roman"/>
          <w:color w:val="000000"/>
          <w:sz w:val="28"/>
          <w:szCs w:val="28"/>
        </w:rPr>
        <w:t>Инфра-М</w:t>
      </w:r>
      <w:r>
        <w:rPr>
          <w:rFonts w:eastAsia="TimesNewRomanPS-BoldMT" w:cs="Times New Roman" w:ascii="Times New Roman" w:hAnsi="Times New Roman"/>
          <w:color w:val="000000"/>
          <w:sz w:val="28"/>
          <w:szCs w:val="28"/>
        </w:rPr>
        <w:t>, 2007</w:t>
      </w:r>
    </w:p>
    <w:p>
      <w:pPr>
        <w:pStyle w:val="Normal"/>
        <w:spacing w:lineRule="auto" w:line="240" w:before="0" w:after="0"/>
        <w:rPr>
          <w:rFonts w:ascii="Times New Roman" w:hAnsi="Times New Roman" w:eastAsia="TimesNewRomanPS-BoldMT" w:cs="Times New Roman"/>
          <w:b/>
          <w:b/>
          <w:bCs/>
          <w:color w:val="000000"/>
          <w:sz w:val="28"/>
          <w:szCs w:val="28"/>
        </w:rPr>
      </w:pPr>
      <w:r>
        <w:rPr>
          <w:rFonts w:eastAsia="TimesNewRomanPS-BoldMT" w:cs="Times New Roman" w:ascii="Times New Roman" w:hAnsi="Times New Roman"/>
          <w:b/>
          <w:bCs/>
          <w:color w:val="000000"/>
          <w:sz w:val="28"/>
          <w:szCs w:val="28"/>
        </w:rPr>
        <w:t>Интернет-ресурсы</w:t>
      </w:r>
    </w:p>
    <w:p>
      <w:pPr>
        <w:pStyle w:val="ListParagraph"/>
        <w:spacing w:lineRule="auto" w:line="240" w:before="0" w:after="0"/>
        <w:ind w:left="600" w:hanging="0"/>
        <w:contextualSpacing/>
        <w:rPr>
          <w:rFonts w:ascii="Times New Roman" w:hAnsi="Times New Roman" w:eastAsia="TimesNewRomanPSMT" w:cs="Times New Roman"/>
          <w:sz w:val="28"/>
          <w:szCs w:val="28"/>
        </w:rPr>
      </w:pPr>
      <w:r>
        <w:rPr>
          <w:rFonts w:eastAsia="TimesNewRomanPS-BoldMT" w:cs="Times New Roman" w:ascii="Times New Roman" w:hAnsi="Times New Roman"/>
          <w:sz w:val="28"/>
          <w:szCs w:val="28"/>
        </w:rPr>
        <w:t xml:space="preserve">1. http://www.fsapr2000.ru </w:t>
      </w:r>
      <w:r>
        <w:rPr>
          <w:rFonts w:eastAsia="TimesNewRomanPSMT" w:cs="Times New Roman" w:ascii="Times New Roman" w:hAnsi="Times New Roman"/>
          <w:sz w:val="28"/>
          <w:szCs w:val="28"/>
        </w:rPr>
        <w:t>Крупнейший русскоязычный форум</w:t>
      </w:r>
      <w:r>
        <w:rPr>
          <w:rFonts w:eastAsia="TimesNewRomanPS-BoldMT" w:cs="Times New Roman" w:ascii="Times New Roman" w:hAnsi="Times New Roman"/>
          <w:sz w:val="28"/>
          <w:szCs w:val="28"/>
        </w:rPr>
        <w:t xml:space="preserve">, </w:t>
      </w:r>
      <w:r>
        <w:rPr>
          <w:rFonts w:eastAsia="TimesNewRomanPSMT" w:cs="Times New Roman" w:ascii="Times New Roman" w:hAnsi="Times New Roman"/>
          <w:sz w:val="28"/>
          <w:szCs w:val="28"/>
        </w:rPr>
        <w:t>посвященный</w:t>
      </w:r>
    </w:p>
    <w:p>
      <w:pPr>
        <w:pStyle w:val="ListParagraph"/>
        <w:spacing w:lineRule="auto" w:line="240" w:before="0" w:after="0"/>
        <w:ind w:left="600" w:hanging="0"/>
        <w:contextualSpacing/>
        <w:rPr>
          <w:rFonts w:ascii="Times New Roman" w:hAnsi="Times New Roman" w:eastAsia="TimesNewRomanPS-BoldMT" w:cs="Times New Roman"/>
          <w:sz w:val="28"/>
          <w:szCs w:val="28"/>
        </w:rPr>
      </w:pPr>
      <w:r>
        <w:rPr>
          <w:rFonts w:eastAsia="TimesNewRomanPSMT" w:cs="Times New Roman" w:ascii="Times New Roman" w:hAnsi="Times New Roman"/>
          <w:sz w:val="28"/>
          <w:szCs w:val="28"/>
        </w:rPr>
        <w:t xml:space="preserve">тематике </w:t>
      </w:r>
      <w:r>
        <w:rPr>
          <w:rFonts w:eastAsia="TimesNewRomanPS-BoldMT" w:cs="Times New Roman" w:ascii="Times New Roman" w:hAnsi="Times New Roman"/>
          <w:sz w:val="28"/>
          <w:szCs w:val="28"/>
        </w:rPr>
        <w:t>CAD/CAM/CAE/PDM-</w:t>
      </w:r>
      <w:r>
        <w:rPr>
          <w:rFonts w:eastAsia="TimesNewRomanPSMT" w:cs="Times New Roman" w:ascii="Times New Roman" w:hAnsi="Times New Roman"/>
          <w:sz w:val="28"/>
          <w:szCs w:val="28"/>
        </w:rPr>
        <w:t>систем</w:t>
      </w:r>
      <w:r>
        <w:rPr>
          <w:rFonts w:eastAsia="TimesNewRomanPS-BoldMT" w:cs="Times New Roman" w:ascii="Times New Roman" w:hAnsi="Times New Roman"/>
          <w:sz w:val="28"/>
          <w:szCs w:val="28"/>
        </w:rPr>
        <w:t xml:space="preserve">, </w:t>
      </w:r>
      <w:r>
        <w:rPr>
          <w:rFonts w:eastAsia="TimesNewRomanPSMT" w:cs="Times New Roman" w:ascii="Times New Roman" w:hAnsi="Times New Roman"/>
          <w:sz w:val="28"/>
          <w:szCs w:val="28"/>
        </w:rPr>
        <w:t>обсуждению производственных во</w:t>
      </w:r>
      <w:r>
        <w:rPr>
          <w:rFonts w:eastAsia="TimesNewRomanPS-BoldMT" w:cs="Times New Roman" w:ascii="Times New Roman" w:hAnsi="Times New Roman"/>
          <w:sz w:val="28"/>
          <w:szCs w:val="28"/>
        </w:rPr>
        <w:t>-</w:t>
      </w:r>
    </w:p>
    <w:p>
      <w:pPr>
        <w:pStyle w:val="ListParagraph"/>
        <w:spacing w:lineRule="auto" w:line="240" w:before="0" w:after="0"/>
        <w:ind w:left="600" w:hanging="0"/>
        <w:contextualSpacing/>
        <w:rPr>
          <w:rFonts w:ascii="Times New Roman" w:hAnsi="Times New Roman" w:eastAsia="TimesNewRomanPSMT" w:cs="Times New Roman"/>
          <w:sz w:val="28"/>
          <w:szCs w:val="28"/>
        </w:rPr>
      </w:pPr>
      <w:r>
        <w:rPr>
          <w:rFonts w:eastAsia="TimesNewRomanPSMT" w:cs="Times New Roman" w:ascii="Times New Roman" w:hAnsi="Times New Roman"/>
          <w:sz w:val="28"/>
          <w:szCs w:val="28"/>
        </w:rPr>
        <w:t>просов и конструкторско-технологической подготовки производства</w:t>
      </w:r>
    </w:p>
    <w:p>
      <w:pPr>
        <w:pStyle w:val="ListParagraph"/>
        <w:spacing w:lineRule="auto" w:line="240" w:before="0" w:after="0"/>
        <w:ind w:left="600" w:hanging="0"/>
        <w:contextualSpacing/>
        <w:rPr>
          <w:rFonts w:ascii="Times New Roman" w:hAnsi="Times New Roman" w:eastAsia="TimesNewRomanPSMT" w:cs="Times New Roman"/>
          <w:sz w:val="28"/>
          <w:szCs w:val="28"/>
        </w:rPr>
      </w:pPr>
      <w:r>
        <w:rPr>
          <w:rFonts w:eastAsia="TimesNewRomanPS-BoldMT" w:cs="Times New Roman" w:ascii="Times New Roman" w:hAnsi="Times New Roman"/>
          <w:sz w:val="28"/>
          <w:szCs w:val="28"/>
        </w:rPr>
        <w:t xml:space="preserve">2. http://www/i-mash.ru </w:t>
      </w:r>
      <w:r>
        <w:rPr>
          <w:rFonts w:eastAsia="TimesNewRomanPSMT" w:cs="Times New Roman" w:ascii="Times New Roman" w:hAnsi="Times New Roman"/>
          <w:sz w:val="28"/>
          <w:szCs w:val="28"/>
        </w:rPr>
        <w:t>Специализированный информационно-аналитический</w:t>
      </w:r>
    </w:p>
    <w:p>
      <w:pPr>
        <w:pStyle w:val="ListParagraph"/>
        <w:spacing w:lineRule="auto" w:line="240" w:before="0" w:after="0"/>
        <w:ind w:left="600" w:hanging="0"/>
        <w:contextualSpacing/>
        <w:rPr>
          <w:rFonts w:ascii="Times New Roman" w:hAnsi="Times New Roman" w:eastAsia="TimesNewRomanPS-BoldMT" w:cs="Times New Roman"/>
          <w:color w:val="000000"/>
          <w:sz w:val="28"/>
          <w:szCs w:val="28"/>
        </w:rPr>
      </w:pPr>
      <w:r>
        <w:rPr>
          <w:rFonts w:eastAsia="TimesNewRomanPSMT" w:cs="Times New Roman" w:ascii="Times New Roman" w:hAnsi="Times New Roman"/>
          <w:color w:val="000000"/>
          <w:sz w:val="28"/>
          <w:szCs w:val="28"/>
        </w:rPr>
        <w:t>интернет-ресурс</w:t>
      </w:r>
      <w:r>
        <w:rPr>
          <w:rFonts w:eastAsia="TimesNewRomanPS-BoldMT" w:cs="Times New Roman" w:ascii="Times New Roman" w:hAnsi="Times New Roman"/>
          <w:color w:val="000000"/>
          <w:sz w:val="28"/>
          <w:szCs w:val="28"/>
        </w:rPr>
        <w:t xml:space="preserve">, </w:t>
      </w:r>
      <w:r>
        <w:rPr>
          <w:rFonts w:eastAsia="TimesNewRomanPSMT" w:cs="Times New Roman" w:ascii="Times New Roman" w:hAnsi="Times New Roman"/>
          <w:color w:val="000000"/>
          <w:sz w:val="28"/>
          <w:szCs w:val="28"/>
        </w:rPr>
        <w:t>посвященный машиностроению</w:t>
      </w:r>
      <w:r>
        <w:rPr>
          <w:rFonts w:eastAsia="TimesNewRomanPS-BoldMT" w:cs="Times New Roman" w:ascii="Times New Roman" w:hAnsi="Times New Roman"/>
          <w:color w:val="000000"/>
          <w:sz w:val="28"/>
          <w:szCs w:val="28"/>
        </w:rPr>
        <w:t xml:space="preserve">. </w:t>
      </w:r>
    </w:p>
    <w:p>
      <w:pPr>
        <w:pStyle w:val="Normal"/>
        <w:spacing w:lineRule="auto" w:line="240" w:before="0" w:after="0"/>
        <w:ind w:left="567" w:hanging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ЭБС znanium. com. </w:t>
      </w:r>
    </w:p>
    <w:p>
      <w:pPr>
        <w:pStyle w:val="Normal"/>
        <w:spacing w:lineRule="auto" w:line="240" w:before="0" w:after="0"/>
        <w:ind w:left="567" w:hanging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www.znanium.ru</w:t>
      </w:r>
    </w:p>
    <w:p>
      <w:pPr>
        <w:pStyle w:val="Normal"/>
        <w:spacing w:lineRule="auto" w:line="240" w:before="0" w:after="0"/>
        <w:ind w:left="567" w:hanging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www.wikipedia.ru</w:t>
      </w:r>
    </w:p>
    <w:p>
      <w:pPr>
        <w:pStyle w:val="Normal"/>
        <w:spacing w:lineRule="auto" w:line="240" w:before="0" w:after="0"/>
        <w:ind w:left="567" w:hanging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www.mirknig.ru </w:t>
      </w:r>
    </w:p>
    <w:p>
      <w:pPr>
        <w:pStyle w:val="Normal"/>
        <w:spacing w:lineRule="auto" w:line="240" w:before="0" w:after="0"/>
        <w:ind w:left="567" w:hanging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left="567" w:hanging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Сервисы и инструменты: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1. Skype (режим доступа www.skype.com)  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2. Zoom (режим доступа www.zoom.us) 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3. www.disk.yandex.ru  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8"/>
          <w:szCs w:val="28"/>
        </w:rPr>
      </w:pPr>
      <w:bookmarkStart w:id="2" w:name="_GoBack"/>
      <w:bookmarkEnd w:id="2"/>
      <w:r>
        <w:rPr>
          <w:rFonts w:cs="Times New Roman" w:ascii="Times New Roman" w:hAnsi="Times New Roman"/>
          <w:b/>
          <w:sz w:val="28"/>
          <w:szCs w:val="28"/>
        </w:rPr>
        <w:t>Требования к кадровым условиям реализации образовательной программы.</w:t>
      </w:r>
    </w:p>
    <w:p>
      <w:pPr>
        <w:pStyle w:val="Normal"/>
        <w:spacing w:lineRule="auto" w:line="240" w:before="0" w:after="0"/>
        <w:jc w:val="both"/>
        <w:rPr/>
      </w:pPr>
      <w:r>
        <w:rPr/>
      </w:r>
      <w:bookmarkStart w:id="3" w:name="sub_1044"/>
      <w:bookmarkStart w:id="4" w:name="sub_1044"/>
      <w:bookmarkEnd w:id="4"/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Реализация образовательной программы обеспечивается педагогическими работниками образовательной организации, а также лицами, привлекаемыми к реализации образовательной программы на условиях гражданско-правового договора, в том числе из числа руководителей и работников организаций, направление деятельности которых соответствует области профессиональной деятельности «</w:t>
      </w:r>
      <w:r>
        <w:rPr>
          <w:rFonts w:cs="Times New Roman" w:ascii="Times New Roman" w:hAnsi="Times New Roman"/>
          <w:bCs/>
          <w:sz w:val="28"/>
          <w:szCs w:val="28"/>
        </w:rPr>
        <w:t>Сквозные виды профессиональной деятельности в промышленности»,</w:t>
      </w:r>
      <w:r>
        <w:rPr>
          <w:rFonts w:cs="Times New Roman" w:ascii="Times New Roman" w:hAnsi="Times New Roman"/>
          <w:bCs/>
          <w:i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имеющих стаж работы в данной профессиональной области не менее 3 лет.</w:t>
      </w:r>
    </w:p>
    <w:p>
      <w:pPr>
        <w:pStyle w:val="Normal"/>
        <w:suppressAutoHyphens w:val="true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Квалификация педагогических работников образовательной организации должна отвечать квалификационным требованиям, указанным в профессиональном стандарте «Педагог профессионального обучения, профессионального образования и дополнительного профессионального образования», утвержденном приказом Министерства труда и социальной защиты Российской Федерации от 8 сентября 2015 г. № 608н.</w:t>
      </w:r>
    </w:p>
    <w:p>
      <w:pPr>
        <w:pStyle w:val="Normal"/>
        <w:suppressAutoHyphens w:val="true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Педагогические работники, привлекаемые к реализации образовательной программы, должны получать дополнительное профессиональное образование по программам повышения квалификации, в том числе в форме стажировки в организациях, направление деятельности которых соответствует области профессиональной деятельности </w:t>
      </w:r>
      <w:r>
        <w:rPr>
          <w:rFonts w:cs="Times New Roman" w:ascii="Times New Roman" w:hAnsi="Times New Roman"/>
          <w:bCs/>
          <w:sz w:val="28"/>
          <w:szCs w:val="28"/>
        </w:rPr>
        <w:t>Сквозные виды профессиональной деятельности в промышленности,</w:t>
      </w:r>
      <w:r>
        <w:rPr>
          <w:rFonts w:cs="Times New Roman" w:ascii="Times New Roman" w:hAnsi="Times New Roman"/>
          <w:sz w:val="28"/>
          <w:szCs w:val="28"/>
        </w:rPr>
        <w:t xml:space="preserve"> не реже 1 раза в 3 года с учетом расширения спектра профессиональных компетенций.</w:t>
      </w:r>
    </w:p>
    <w:p>
      <w:pPr>
        <w:pStyle w:val="Normal"/>
        <w:suppressAutoHyphens w:val="true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Доля педагогических работников (в приведенных к целочисленным значениям ставок), обеспечивающих освоение обучающимися профессиональных модулей, имеющих опыт деятельности не менее 3 лет в организациях, направление деятельности которых соответствует области профессиональной деятельности </w:t>
      </w:r>
      <w:r>
        <w:rPr>
          <w:rFonts w:cs="Times New Roman" w:ascii="Times New Roman" w:hAnsi="Times New Roman"/>
          <w:bCs/>
          <w:sz w:val="28"/>
          <w:szCs w:val="28"/>
        </w:rPr>
        <w:t>Сквозные виды профессиональной деятельности в промышленности,</w:t>
      </w:r>
      <w:r>
        <w:rPr>
          <w:rFonts w:cs="Times New Roman" w:ascii="Times New Roman" w:hAnsi="Times New Roman"/>
          <w:sz w:val="28"/>
          <w:szCs w:val="28"/>
        </w:rPr>
        <w:t xml:space="preserve"> в общем числе педагогических работников, реализующих образовательную программу, должна быть не менее 25 процентов.</w:t>
      </w:r>
    </w:p>
    <w:p>
      <w:pPr>
        <w:pStyle w:val="ListParagraph"/>
        <w:spacing w:lineRule="auto" w:line="240" w:before="0" w:after="0"/>
        <w:ind w:left="600" w:hanging="0"/>
        <w:contextualSpacing/>
        <w:rPr>
          <w:rFonts w:ascii="Times New Roman" w:hAnsi="Times New Roman" w:eastAsia="TimesNewRomanPS-BoldMT" w:cs="Times New Roman"/>
          <w:color w:val="000000"/>
          <w:sz w:val="28"/>
          <w:szCs w:val="28"/>
        </w:rPr>
      </w:pPr>
      <w:r>
        <w:rPr>
          <w:rFonts w:eastAsia="TimesNewRomanPS-BoldMT" w:cs="Times New Roman" w:ascii="Times New Roman" w:hAnsi="Times New Roman"/>
          <w:color w:val="000000"/>
          <w:sz w:val="28"/>
          <w:szCs w:val="28"/>
        </w:rPr>
      </w:r>
    </w:p>
    <w:p>
      <w:pPr>
        <w:pStyle w:val="ListParagraph"/>
        <w:spacing w:lineRule="auto" w:line="240" w:before="0" w:after="0"/>
        <w:ind w:left="600" w:hanging="0"/>
        <w:contextualSpacing/>
        <w:rPr>
          <w:rFonts w:ascii="Times New Roman" w:hAnsi="Times New Roman" w:eastAsia="TimesNewRomanPS-BoldMT" w:cs="Times New Roman"/>
          <w:color w:val="000000"/>
          <w:sz w:val="28"/>
          <w:szCs w:val="28"/>
        </w:rPr>
      </w:pPr>
      <w:r>
        <w:rPr>
          <w:rFonts w:eastAsia="TimesNewRomanPS-BoldMT" w:cs="Times New Roman" w:ascii="Times New Roman" w:hAnsi="Times New Roman"/>
          <w:color w:val="000000"/>
          <w:sz w:val="28"/>
          <w:szCs w:val="28"/>
        </w:rPr>
      </w:r>
    </w:p>
    <w:p>
      <w:pPr>
        <w:pStyle w:val="ListParagraph"/>
        <w:spacing w:lineRule="auto" w:line="240" w:before="0" w:after="0"/>
        <w:ind w:left="600" w:hanging="0"/>
        <w:contextualSpacing/>
        <w:rPr>
          <w:rFonts w:ascii="Times New Roman" w:hAnsi="Times New Roman" w:eastAsia="TimesNewRomanPS-BoldMT" w:cs="Times New Roman"/>
          <w:color w:val="000000"/>
          <w:sz w:val="28"/>
          <w:szCs w:val="28"/>
        </w:rPr>
      </w:pPr>
      <w:r>
        <w:rPr>
          <w:rFonts w:eastAsia="TimesNewRomanPS-BoldMT" w:cs="Times New Roman" w:ascii="Times New Roman" w:hAnsi="Times New Roman"/>
          <w:color w:val="000000"/>
          <w:sz w:val="28"/>
          <w:szCs w:val="28"/>
        </w:rPr>
      </w:r>
    </w:p>
    <w:p>
      <w:pPr>
        <w:pStyle w:val="ListParagraph"/>
        <w:spacing w:lineRule="auto" w:line="240" w:before="0" w:after="0"/>
        <w:ind w:left="600" w:hanging="0"/>
        <w:contextualSpacing/>
        <w:rPr>
          <w:rFonts w:ascii="Times New Roman" w:hAnsi="Times New Roman" w:eastAsia="TimesNewRomanPS-BoldMT" w:cs="Times New Roman"/>
          <w:color w:val="000000"/>
          <w:sz w:val="28"/>
          <w:szCs w:val="28"/>
        </w:rPr>
      </w:pPr>
      <w:r>
        <w:rPr>
          <w:rFonts w:eastAsia="TimesNewRomanPS-BoldMT" w:cs="Times New Roman" w:ascii="Times New Roman" w:hAnsi="Times New Roman"/>
          <w:color w:val="000000"/>
          <w:sz w:val="28"/>
          <w:szCs w:val="28"/>
        </w:rPr>
      </w:r>
    </w:p>
    <w:p>
      <w:pPr>
        <w:pStyle w:val="ListParagraph"/>
        <w:numPr>
          <w:ilvl w:val="0"/>
          <w:numId w:val="3"/>
        </w:numPr>
        <w:spacing w:lineRule="auto" w:line="240" w:before="0" w:after="0"/>
        <w:contextualSpacing/>
        <w:rPr>
          <w:rFonts w:ascii="Times New Roman" w:hAnsi="Times New Roman" w:eastAsia="TimesNewRomanPS-BoldMT" w:cs="Times New Roman"/>
          <w:b/>
          <w:b/>
          <w:color w:val="000000"/>
          <w:sz w:val="28"/>
          <w:szCs w:val="28"/>
        </w:rPr>
      </w:pPr>
      <w:r>
        <w:rPr>
          <w:rFonts w:eastAsia="TimesNewRomanPS-BoldMT" w:cs="Times New Roman" w:ascii="Times New Roman" w:hAnsi="Times New Roman"/>
          <w:b/>
          <w:color w:val="000000"/>
          <w:sz w:val="28"/>
          <w:szCs w:val="28"/>
        </w:rPr>
        <w:t>КОНТРОЛЬ И ОЦЕНКА РЕЗУЛЬТАТОВ ОСВОЕНИЯ ПРОФЕССИОНАЛЬНОГО МОДУЛЯ</w:t>
      </w:r>
    </w:p>
    <w:tbl>
      <w:tblPr>
        <w:tblW w:w="9536" w:type="dxa"/>
        <w:jc w:val="left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3119"/>
        <w:gridCol w:w="3514"/>
        <w:gridCol w:w="2903"/>
      </w:tblGrid>
      <w:tr>
        <w:trPr/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Код и наименование профессиональных и общих компетенций, формируемых в рамках модуля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Критерии оценки </w:t>
            </w: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Методы оценки (указываются типы оценочных заданий и их краткие характеристики, например, практическое задание, в том числе ролевая игра, ситуационные задачи и др.; проект; экзамен, в том числе – тестирование, собеседование)</w:t>
            </w:r>
          </w:p>
        </w:tc>
      </w:tr>
      <w:tr>
        <w:trPr/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ПК 1.1. Осуществлять подготовку и обслуживание рабочего места для работы на металлорежущих  станках различного вида и типа (сверлильных, токарных, фрезерных, копировальных, шпоночных и шлифовальных)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Style71"/>
              <w:widowControl/>
              <w:spacing w:lineRule="auto" w:line="240"/>
              <w:ind w:firstLine="46"/>
              <w:rPr>
                <w:rStyle w:val="FontStyle12"/>
                <w:sz w:val="28"/>
                <w:szCs w:val="28"/>
              </w:rPr>
            </w:pPr>
            <w:r>
              <w:rPr>
                <w:rStyle w:val="FontStyle12"/>
                <w:sz w:val="28"/>
                <w:szCs w:val="28"/>
              </w:rPr>
              <w:t>Знания правила подготовки к работе и содержания рабочих мест станочника, требования охраны труда, производственной санитарии, пожарной безопасности и электробезопасности;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Тестирование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Собеседование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Экзамен</w:t>
            </w:r>
          </w:p>
        </w:tc>
      </w:tr>
      <w:tr>
        <w:trPr/>
        <w:tc>
          <w:tcPr>
            <w:tcW w:w="31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Style71"/>
              <w:widowControl/>
              <w:spacing w:lineRule="auto" w:line="240"/>
              <w:ind w:hanging="5"/>
              <w:rPr>
                <w:rStyle w:val="FontStyle12"/>
                <w:sz w:val="28"/>
                <w:szCs w:val="28"/>
              </w:rPr>
            </w:pPr>
            <w:r>
              <w:rPr>
                <w:sz w:val="28"/>
                <w:szCs w:val="28"/>
              </w:rPr>
              <w:t>Умения</w:t>
            </w:r>
            <w:r>
              <w:rPr>
                <w:rStyle w:val="FontStyle12"/>
                <w:sz w:val="28"/>
                <w:szCs w:val="28"/>
              </w:rPr>
              <w:t xml:space="preserve"> подготавливать к работе и обслуживать рабочие места станочника в соответствии с требованиями охраны труда, производственной санитарии, пожарной безопасности и электробезопасности;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Практические занятия Экспертное наблюдение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31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Действия</w:t>
            </w:r>
            <w:r>
              <w:rPr>
                <w:rStyle w:val="FontStyle12"/>
                <w:sz w:val="28"/>
                <w:szCs w:val="28"/>
              </w:rPr>
              <w:t xml:space="preserve"> выполнение подготовительных работ и обслуживания рабочего места станочника</w:t>
            </w: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Практическая работа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Виды работ на практике Экспертное наблюдение</w:t>
            </w:r>
          </w:p>
        </w:tc>
      </w:tr>
      <w:tr>
        <w:trPr/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ПК.1.2 Осуществлять подготовку к использованию инструмента, оснастки, подналадку металлорежущих станков различного вида и типа (сверлильных, токарных, фрезерных, копировальных, шпоночных и шлифовальных)</w:t>
            </w:r>
            <w:r>
              <w:rPr>
                <w:rStyle w:val="FontStyle48"/>
                <w:sz w:val="28"/>
                <w:szCs w:val="28"/>
              </w:rPr>
              <w:t xml:space="preserve"> в соответствии с полученным заданием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Style71"/>
              <w:widowControl/>
              <w:spacing w:lineRule="auto" w:line="240"/>
              <w:ind w:firstLine="46"/>
              <w:rPr>
                <w:rStyle w:val="FontStyle12"/>
                <w:sz w:val="28"/>
                <w:szCs w:val="28"/>
              </w:rPr>
            </w:pPr>
            <w:r>
              <w:rPr>
                <w:sz w:val="28"/>
                <w:szCs w:val="28"/>
              </w:rPr>
              <w:t>Знания</w:t>
            </w:r>
            <w:r>
              <w:rPr>
                <w:rStyle w:val="FontStyle12"/>
                <w:sz w:val="28"/>
                <w:szCs w:val="28"/>
              </w:rPr>
              <w:t xml:space="preserve"> конструктивные особенности, правила управления, подналадки и проверки на точность металлорежущих станков различного вида и типа (сверлильных, токарных, фрезерных, копировальных, шпоночных и шлифовальных);</w:t>
            </w:r>
          </w:p>
          <w:p>
            <w:pPr>
              <w:pStyle w:val="Style71"/>
              <w:widowControl/>
              <w:spacing w:lineRule="auto" w:line="240"/>
              <w:ind w:firstLine="46"/>
              <w:rPr>
                <w:rStyle w:val="FontStyle12"/>
                <w:sz w:val="28"/>
                <w:szCs w:val="28"/>
              </w:rPr>
            </w:pPr>
            <w:r>
              <w:rPr>
                <w:rStyle w:val="FontStyle12"/>
                <w:sz w:val="28"/>
                <w:szCs w:val="28"/>
              </w:rPr>
              <w:t>устройство, правила применения, проверки на точность универсальных и специальных приспособлений, контрольно-измерительных инструментов;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Тестирование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Собеседование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Экзамен</w:t>
            </w:r>
          </w:p>
        </w:tc>
      </w:tr>
      <w:tr>
        <w:trPr/>
        <w:tc>
          <w:tcPr>
            <w:tcW w:w="31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Style81"/>
              <w:widowControl/>
              <w:spacing w:lineRule="auto" w:line="240"/>
              <w:ind w:hanging="5"/>
              <w:jc w:val="left"/>
              <w:rPr>
                <w:rStyle w:val="FontStyle12"/>
                <w:sz w:val="28"/>
                <w:szCs w:val="28"/>
              </w:rPr>
            </w:pPr>
            <w:r>
              <w:rPr>
                <w:sz w:val="28"/>
                <w:szCs w:val="28"/>
              </w:rPr>
              <w:t>Умения</w:t>
            </w:r>
            <w:r>
              <w:rPr>
                <w:rStyle w:val="FontStyle12"/>
                <w:sz w:val="28"/>
                <w:szCs w:val="28"/>
              </w:rPr>
              <w:t xml:space="preserve"> выбирать и подготавливать к работе универсальные, специальные приспособления, режущий и контрольно-измерительный инструмент;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Практические занятия</w:t>
            </w:r>
          </w:p>
        </w:tc>
      </w:tr>
      <w:tr>
        <w:trPr>
          <w:trHeight w:val="3528" w:hRule="atLeast"/>
        </w:trPr>
        <w:tc>
          <w:tcPr>
            <w:tcW w:w="31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Действия </w:t>
            </w:r>
            <w:r>
              <w:rPr>
                <w:rStyle w:val="FontStyle12"/>
                <w:sz w:val="28"/>
                <w:szCs w:val="28"/>
              </w:rPr>
              <w:t>подготовка к использованию инструмента и оснастки для работы на металлорежущих станках различного вида и типа (сверлильных, токарных, фрезерных, копировальных, шпоночных и шлифовальных) в соответствии с полученным заданием</w:t>
            </w: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Практическая работа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Виды работ на практике</w:t>
            </w:r>
          </w:p>
        </w:tc>
      </w:tr>
      <w:tr>
        <w:trPr/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48"/>
                <w:sz w:val="28"/>
                <w:szCs w:val="28"/>
              </w:rPr>
              <w:t>ПК 1.3 Определять последовательность и оптимальные режимы обработки различных изделий на металлорежущих станках различного вида и типа (сверлильных, токарных, фрезерных, копировальных, шпоночных и шлифовальных) в соответствии с заданием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Style81"/>
              <w:widowControl/>
              <w:spacing w:lineRule="auto" w:line="240"/>
              <w:ind w:hanging="5"/>
              <w:jc w:val="left"/>
              <w:rPr>
                <w:rStyle w:val="FontStyle12"/>
                <w:sz w:val="28"/>
                <w:szCs w:val="28"/>
              </w:rPr>
            </w:pPr>
            <w:r>
              <w:rPr>
                <w:rStyle w:val="FontStyle12"/>
                <w:sz w:val="28"/>
                <w:szCs w:val="28"/>
              </w:rPr>
              <w:t>Знания правила определения режимов резания по справочникам и паспорту станка;</w:t>
            </w:r>
          </w:p>
          <w:p>
            <w:pPr>
              <w:pStyle w:val="Style81"/>
              <w:widowControl/>
              <w:spacing w:lineRule="auto" w:line="240"/>
              <w:ind w:hanging="5"/>
              <w:jc w:val="left"/>
              <w:rPr>
                <w:rStyle w:val="FontStyle12"/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Тестирование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Собеседование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Экзамен</w:t>
            </w:r>
          </w:p>
        </w:tc>
      </w:tr>
      <w:tr>
        <w:trPr/>
        <w:tc>
          <w:tcPr>
            <w:tcW w:w="31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Style81"/>
              <w:widowControl/>
              <w:spacing w:lineRule="auto" w:line="240"/>
              <w:ind w:hanging="5"/>
              <w:jc w:val="left"/>
              <w:rPr>
                <w:rStyle w:val="FontStyle12"/>
                <w:sz w:val="28"/>
                <w:szCs w:val="28"/>
              </w:rPr>
            </w:pPr>
            <w:r>
              <w:rPr>
                <w:rStyle w:val="FontStyle12"/>
                <w:sz w:val="28"/>
                <w:szCs w:val="28"/>
              </w:rPr>
              <w:t>Умения устанавливать оптимальный режим обработки в соответствии с технологической картой;</w:t>
            </w:r>
          </w:p>
          <w:p>
            <w:pPr>
              <w:pStyle w:val="Normal"/>
              <w:spacing w:lineRule="auto" w:line="240" w:before="0" w:after="0"/>
              <w:rPr>
                <w:rStyle w:val="FontStyle12"/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Практические занятия</w:t>
            </w:r>
          </w:p>
        </w:tc>
      </w:tr>
      <w:tr>
        <w:trPr/>
        <w:tc>
          <w:tcPr>
            <w:tcW w:w="31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Действия</w:t>
            </w:r>
            <w:r>
              <w:rPr>
                <w:rStyle w:val="FontStyle12"/>
                <w:sz w:val="28"/>
                <w:szCs w:val="28"/>
              </w:rPr>
              <w:t xml:space="preserve"> определение последовательности и оптимального режима</w:t>
              <w:br/>
              <w:t>обработки различных изделий на металлорежущих станках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станках различного вида и типа (сверлильных, токарных, фрезерных, копировальных, шпоночных и шлифовальных) в соответствии с заданием</w:t>
            </w: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Практическая работа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Виды работ на практике</w:t>
            </w:r>
          </w:p>
        </w:tc>
      </w:tr>
      <w:tr>
        <w:trPr/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ПК 1.4. Вести технологический процесс обработки и доводки изделий на металлорежущих станках различного вида и типа (сверлильных, токарных, фрезерных, копировальных, шпоночных и шлифовальных)</w:t>
            </w:r>
            <w:r>
              <w:rPr>
                <w:rStyle w:val="FontStyle48"/>
                <w:sz w:val="28"/>
                <w:szCs w:val="28"/>
              </w:rPr>
              <w:t xml:space="preserve"> с соблюдением требований к качеству, в соответствии с заданием и технической документацией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Style81"/>
              <w:widowControl/>
              <w:spacing w:lineRule="auto" w:line="240"/>
              <w:ind w:hanging="0"/>
              <w:jc w:val="left"/>
              <w:rPr>
                <w:rStyle w:val="FontStyle12"/>
                <w:sz w:val="28"/>
                <w:szCs w:val="28"/>
              </w:rPr>
            </w:pPr>
            <w:r>
              <w:rPr>
                <w:sz w:val="28"/>
                <w:szCs w:val="28"/>
              </w:rPr>
              <w:t>Знания</w:t>
            </w:r>
            <w:r>
              <w:rPr>
                <w:rStyle w:val="FontStyle12"/>
                <w:sz w:val="28"/>
                <w:szCs w:val="28"/>
              </w:rPr>
              <w:t xml:space="preserve"> правила  проведения  и  технологию   проверки   качества выполненных работ;</w:t>
            </w:r>
          </w:p>
          <w:p>
            <w:pPr>
              <w:pStyle w:val="Style81"/>
              <w:widowControl/>
              <w:spacing w:lineRule="auto" w:line="240"/>
              <w:ind w:hanging="0"/>
              <w:jc w:val="left"/>
              <w:rPr>
                <w:rStyle w:val="FontStyle12"/>
                <w:sz w:val="28"/>
                <w:szCs w:val="28"/>
              </w:rPr>
            </w:pPr>
            <w:r>
              <w:rPr>
                <w:rStyle w:val="FontStyle12"/>
                <w:sz w:val="28"/>
                <w:szCs w:val="28"/>
              </w:rPr>
              <w:t>правила перемещения грузов и эксплуатации специальных транспортных и грузовых средств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Тестирование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Собеседование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Экзамен</w:t>
            </w:r>
          </w:p>
        </w:tc>
      </w:tr>
      <w:tr>
        <w:trPr/>
        <w:tc>
          <w:tcPr>
            <w:tcW w:w="31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12"/>
                <w:sz w:val="28"/>
                <w:szCs w:val="28"/>
              </w:rPr>
              <w:t>Умения осуществлять обработку и доводку деталей, заготовок и инструментов на металлорежущих станках различного вида и типа (сверлильных, токарных, фрезерных, копировальных, шпоночных и шлифовальных);</w:t>
            </w: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Практические занятия Экспертное наблюдение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31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Действия </w:t>
            </w:r>
            <w:r>
              <w:rPr>
                <w:rStyle w:val="FontStyle12"/>
                <w:sz w:val="28"/>
                <w:szCs w:val="28"/>
              </w:rPr>
              <w:t>обработка и доводка деталей, заготовок и инструментов на</w:t>
              <w:br/>
              <w:t>металлорежущих станках различного вида и типа (сверлильных,</w:t>
              <w:br/>
              <w:t>токарных, фрезерных, копировальных, шпоночных и шлифовальных)</w:t>
              <w:br/>
              <w:t>с соблюдением требований к качеству, в соответствии с заданием и технической документацией</w:t>
            </w: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Практическая работа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Виды работ на практике Экспертное наблюдение</w:t>
            </w:r>
          </w:p>
        </w:tc>
      </w:tr>
      <w:tr>
        <w:trPr/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iCs/>
                <w:sz w:val="28"/>
                <w:szCs w:val="28"/>
              </w:rPr>
              <w:t>ОК 01Выбирать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iCs/>
                <w:sz w:val="28"/>
                <w:szCs w:val="28"/>
              </w:rPr>
              <w:t>Дескрипторы</w:t>
            </w:r>
            <w:r>
              <w:rPr>
                <w:rFonts w:cs="Times New Roman" w:ascii="Times New Roman" w:hAnsi="Times New Roman"/>
                <w:b/>
                <w:iCs/>
                <w:sz w:val="28"/>
                <w:szCs w:val="28"/>
              </w:rPr>
              <w:t xml:space="preserve">: </w:t>
            </w:r>
            <w:r>
              <w:rPr>
                <w:rFonts w:cs="Times New Roman" w:ascii="Times New Roman" w:hAnsi="Times New Roman"/>
                <w:iCs/>
                <w:sz w:val="28"/>
                <w:szCs w:val="28"/>
              </w:rPr>
              <w:t>Распознавание сложных проблемные ситуации в различных контекстах. Проведение анализа сложных ситуаций при решении задач профессиональной деятельности.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iCs/>
                <w:sz w:val="28"/>
                <w:szCs w:val="28"/>
              </w:rPr>
              <w:t>Определение потребности в информации и источников её получения. Осуществление эффективного поиска. Разработка детального плана действий. Оценка рисков на каждом шаге.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iCs/>
                <w:sz w:val="28"/>
                <w:szCs w:val="28"/>
              </w:rPr>
              <w:t>Оценка плюсов и минусов полученного результата, своего плана и его реализации, предлагает критерии оценки и рекомендации по улучшению плана.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Практическая работа Экспертное наблюдение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Ситуационные задания</w:t>
            </w:r>
          </w:p>
        </w:tc>
      </w:tr>
      <w:tr>
        <w:trPr/>
        <w:tc>
          <w:tcPr>
            <w:tcW w:w="31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iCs/>
                <w:sz w:val="28"/>
                <w:szCs w:val="28"/>
              </w:rPr>
              <w:t>Умения:</w:t>
            </w:r>
            <w:r>
              <w:rPr>
                <w:rFonts w:cs="Times New Roman" w:ascii="Times New Roman" w:hAnsi="Times New Roman"/>
                <w:b/>
                <w:iCs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iCs/>
                <w:sz w:val="28"/>
                <w:szCs w:val="28"/>
              </w:rPr>
              <w:t>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iCs/>
                <w:sz w:val="28"/>
                <w:szCs w:val="28"/>
              </w:rPr>
              <w:t>составить план действия; определить необходимые ресурсы;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iCs/>
                <w:sz w:val="28"/>
                <w:szCs w:val="28"/>
              </w:rPr>
              <w:t>владеть актуальными методами работы в профессиональной и смежных сферах; реализовать составленный план; оценивать результат и последствия своих действий (самостоятельно или с помощью наставника).</w:t>
            </w: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Практические занятия Экспертное наблюдение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Ситуационные задания 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31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iCs/>
                <w:sz w:val="28"/>
                <w:szCs w:val="28"/>
              </w:rPr>
              <w:t>Знания</w:t>
            </w:r>
            <w:r>
              <w:rPr>
                <w:rFonts w:cs="Times New Roman" w:ascii="Times New Roman" w:hAnsi="Times New Roman"/>
                <w:b/>
                <w:iCs/>
                <w:sz w:val="28"/>
                <w:szCs w:val="28"/>
              </w:rPr>
              <w:t xml:space="preserve">: </w:t>
            </w:r>
            <w:r>
              <w:rPr>
                <w:rFonts w:cs="Times New Roman" w:ascii="Times New Roman" w:hAnsi="Times New Roman"/>
                <w:iCs/>
                <w:sz w:val="28"/>
                <w:szCs w:val="28"/>
              </w:rPr>
              <w:t>а</w:t>
            </w: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</w:t>
            </w: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Тестирование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Собеседование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Экзамен</w:t>
            </w:r>
          </w:p>
        </w:tc>
      </w:tr>
      <w:tr>
        <w:trPr/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ОК 02 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iCs/>
                <w:sz w:val="28"/>
                <w:szCs w:val="28"/>
              </w:rPr>
              <w:t>Дескрипторы</w:t>
            </w:r>
            <w:r>
              <w:rPr>
                <w:rFonts w:cs="Times New Roman" w:ascii="Times New Roman" w:hAnsi="Times New Roman"/>
                <w:b/>
                <w:iCs/>
                <w:sz w:val="28"/>
                <w:szCs w:val="28"/>
              </w:rPr>
              <w:t>:</w:t>
            </w:r>
            <w:r>
              <w:rPr>
                <w:rFonts w:cs="Times New Roman" w:ascii="Times New Roman" w:hAnsi="Times New Roman"/>
                <w:iCs/>
                <w:sz w:val="28"/>
                <w:szCs w:val="28"/>
              </w:rPr>
              <w:t xml:space="preserve"> Планирование информационного поиска из широкого набора источников, необходимого для выполнения профессиональных задач; проведение анализа полученной информации, выделяет в ней главные аспекты; структурировать отобранную информацию в соответствии с параметрами поиска; интерпретация полученной информации в контексте профессиональной деятельности.</w:t>
            </w: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Практическая работа Экспертное наблюдение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проект</w:t>
            </w:r>
          </w:p>
        </w:tc>
      </w:tr>
      <w:tr>
        <w:trPr/>
        <w:tc>
          <w:tcPr>
            <w:tcW w:w="31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iCs/>
                <w:sz w:val="28"/>
                <w:szCs w:val="28"/>
              </w:rPr>
              <w:t>Умения:</w:t>
            </w:r>
            <w:r>
              <w:rPr>
                <w:rFonts w:cs="Times New Roman" w:ascii="Times New Roman" w:hAnsi="Times New Roman"/>
                <w:b/>
                <w:iCs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iCs/>
                <w:sz w:val="28"/>
                <w:szCs w:val="28"/>
              </w:rPr>
              <w:t>определять задачи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значимое в перечне информации; оценивать практическую значимость результатов поиска; оформлять результаты поиска</w:t>
            </w: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Практические занятия Экспертное наблюдение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31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iCs/>
                <w:sz w:val="28"/>
                <w:szCs w:val="28"/>
              </w:rPr>
              <w:t>Знания:</w:t>
            </w:r>
            <w:r>
              <w:rPr>
                <w:rFonts w:cs="Times New Roman" w:ascii="Times New Roman" w:hAnsi="Times New Roman"/>
                <w:b/>
                <w:iCs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iCs/>
                <w:sz w:val="28"/>
                <w:szCs w:val="28"/>
              </w:rPr>
              <w:t>номенклатура информационных источников применяемых в профессиональной деятельности; приемы структурирования информации; формат оформления результатов поиска информации</w:t>
            </w: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Тестирование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Собеседование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Экзамен</w:t>
            </w:r>
          </w:p>
        </w:tc>
      </w:tr>
      <w:tr>
        <w:trPr/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ОК 03 Планировать и реализовывать собственное профессиональное и личностное развитие.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Дескрипторы</w:t>
            </w: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 xml:space="preserve">: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использование актуальной нормативно-правовой документацию по профессии (специальности); применение современной научной профессиональной терминологии; определение траектории профессионального развития и самообразования</w:t>
            </w: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Практическая работа Экспертное наблюдение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проект</w:t>
            </w:r>
          </w:p>
        </w:tc>
      </w:tr>
      <w:tr>
        <w:trPr/>
        <w:tc>
          <w:tcPr>
            <w:tcW w:w="31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iCs/>
                <w:sz w:val="28"/>
                <w:szCs w:val="28"/>
              </w:rPr>
              <w:t>Умения: определять актуальность нормативно-правовой документации в профессиональной деятельности; выстраивать траектории профессионального и личностного развития</w:t>
            </w: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Практические занятия Экспертное наблюдение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31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iCs/>
                <w:sz w:val="28"/>
                <w:szCs w:val="28"/>
              </w:rPr>
              <w:t>Знания: содержание актуальной нормативно-правовой документации; современная научная и профессиональная терминология; возможные траектории профессионального развития и самообразования</w:t>
            </w: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Тестирование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Собеседование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Экзамен</w:t>
            </w:r>
          </w:p>
        </w:tc>
      </w:tr>
      <w:tr>
        <w:trPr/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ОК 04 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iCs/>
                <w:sz w:val="28"/>
                <w:szCs w:val="28"/>
              </w:rPr>
              <w:t>Дескрипторы: участие в деловом общении для эффективного решения профессиональных задач; планирование профессиональной деятельности</w:t>
            </w: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Практическая работа Экспертное наблюдение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Деловая игра</w:t>
            </w:r>
          </w:p>
        </w:tc>
      </w:tr>
      <w:tr>
        <w:trPr/>
        <w:tc>
          <w:tcPr>
            <w:tcW w:w="31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iCs/>
                <w:sz w:val="28"/>
                <w:szCs w:val="28"/>
              </w:rPr>
              <w:t>Умения: организовывать работу коллектива и команды; взаимодействоватьс коллегами, руководством, клиентами</w:t>
            </w: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Практические занятия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Деловая игра</w:t>
            </w:r>
          </w:p>
        </w:tc>
      </w:tr>
      <w:tr>
        <w:trPr/>
        <w:tc>
          <w:tcPr>
            <w:tcW w:w="31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iCs/>
                <w:sz w:val="28"/>
                <w:szCs w:val="28"/>
              </w:rPr>
              <w:t>Знания: психология коллектива; психология личности; основы проектной деятельности</w:t>
            </w: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Тестирование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Собеседование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Экзамен</w:t>
            </w:r>
          </w:p>
        </w:tc>
      </w:tr>
      <w:tr>
        <w:trPr/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ОК 05Осуществлять устную и письменную коммуникацию на государственном языке с учетом особенностей социального и культурного контекста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iCs/>
                <w:sz w:val="28"/>
                <w:szCs w:val="28"/>
              </w:rPr>
              <w:t>Дескрипторы: грамотно устно и письменно излагать свои мысли по профессиональной тематике на государственном языке; проявлять толерантность в рабочем коллективе</w:t>
            </w: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Практическая работа Экспертное наблюдение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31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iCs/>
                <w:sz w:val="28"/>
                <w:szCs w:val="28"/>
              </w:rPr>
              <w:t>Умения</w:t>
            </w:r>
            <w:r>
              <w:rPr>
                <w:rFonts w:cs="Times New Roman" w:ascii="Times New Roman" w:hAnsi="Times New Roman"/>
                <w:b/>
                <w:bCs/>
                <w:iCs/>
                <w:sz w:val="28"/>
                <w:szCs w:val="28"/>
              </w:rPr>
              <w:t xml:space="preserve">: </w:t>
            </w: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излагать свои мысли на государственном языке; оформлять документы.</w:t>
            </w: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Практические занятия Экспертное наблюдение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31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iCs/>
                <w:sz w:val="28"/>
                <w:szCs w:val="28"/>
              </w:rPr>
              <w:t xml:space="preserve">Знания: </w:t>
            </w: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особенности социального и культурного контекста; правила оформления документов.</w:t>
            </w: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Тестирование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Собеседование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Экзамен</w:t>
            </w:r>
          </w:p>
        </w:tc>
      </w:tr>
      <w:tr>
        <w:trPr/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ОК 07Содействовать сохранению окружающей среды, ресурсосбережению, эффективно действовать в чрезвычайных ситуациях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iCs/>
                <w:sz w:val="28"/>
                <w:szCs w:val="28"/>
              </w:rPr>
              <w:t>Дескрипторы:</w:t>
            </w:r>
            <w:r>
              <w:rPr>
                <w:rFonts w:cs="Times New Roman" w:ascii="Times New Roman" w:hAnsi="Times New Roman"/>
                <w:b/>
                <w:iCs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iCs/>
                <w:sz w:val="28"/>
                <w:szCs w:val="28"/>
              </w:rPr>
              <w:t>соблюдать правила экологической безопасности при ведении профессиональной деятельности; обеспечивать ресурсосбережение на рабочем месте.</w:t>
            </w: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Практическая работа Экспертное наблюдение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31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/>
                <w:i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iCs/>
                <w:sz w:val="28"/>
                <w:szCs w:val="28"/>
              </w:rPr>
              <w:t>Умения:</w:t>
            </w:r>
            <w:r>
              <w:rPr>
                <w:rFonts w:cs="Times New Roman" w:ascii="Times New Roman" w:hAnsi="Times New Roman"/>
                <w:b/>
                <w:bCs/>
                <w:iCs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bCs/>
                <w:iCs/>
                <w:sz w:val="28"/>
                <w:szCs w:val="28"/>
              </w:rPr>
              <w:t>соблюдать нормы экологической безопасности; определять направления ресурсосбережения в рамках профессиональной деятельности по профессии (специальности).</w:t>
            </w: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Практические занятия Экспертное наблюдение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31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/>
                <w:i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iCs/>
                <w:sz w:val="28"/>
                <w:szCs w:val="28"/>
              </w:rPr>
              <w:t>Знания</w:t>
            </w:r>
            <w:r>
              <w:rPr>
                <w:rFonts w:cs="Times New Roman" w:ascii="Times New Roman" w:hAnsi="Times New Roman"/>
                <w:b/>
                <w:bCs/>
                <w:iCs/>
                <w:sz w:val="28"/>
                <w:szCs w:val="28"/>
              </w:rPr>
              <w:t xml:space="preserve">: </w:t>
            </w:r>
            <w:r>
              <w:rPr>
                <w:rFonts w:cs="Times New Roman" w:ascii="Times New Roman" w:hAnsi="Times New Roman"/>
                <w:bCs/>
                <w:iCs/>
                <w:sz w:val="28"/>
                <w:szCs w:val="28"/>
              </w:rPr>
              <w:t>правила экологической безопасности при ведении профессиональной деятельности; основные ресурсы, задействованные в профессиональной деятельности; пути обеспечения ресурсосбережения</w:t>
            </w:r>
            <w:r>
              <w:rPr>
                <w:rFonts w:cs="Times New Roman" w:ascii="Times New Roman" w:hAnsi="Times New Roman"/>
                <w:b/>
                <w:bCs/>
                <w:iCs/>
                <w:sz w:val="28"/>
                <w:szCs w:val="28"/>
              </w:rPr>
              <w:t>.</w:t>
            </w: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Тестирование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Собеседование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Экзамен</w:t>
            </w:r>
          </w:p>
        </w:tc>
      </w:tr>
      <w:tr>
        <w:trPr/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ОК 08Использовать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подготовленности.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/>
                <w:i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iCs/>
                <w:sz w:val="28"/>
                <w:szCs w:val="28"/>
              </w:rPr>
              <w:t>Дескрипторы</w:t>
            </w:r>
            <w:r>
              <w:rPr>
                <w:rFonts w:cs="Times New Roman" w:ascii="Times New Roman" w:hAnsi="Times New Roman"/>
                <w:b/>
                <w:iCs/>
                <w:sz w:val="28"/>
                <w:szCs w:val="28"/>
              </w:rPr>
              <w:t xml:space="preserve">: </w:t>
            </w:r>
            <w:r>
              <w:rPr>
                <w:rFonts w:cs="Times New Roman" w:ascii="Times New Roman" w:hAnsi="Times New Roman"/>
                <w:iCs/>
                <w:sz w:val="28"/>
                <w:szCs w:val="28"/>
              </w:rPr>
              <w:t>сохранение и укрепление здоровья посредством использования средств физической культуры; поддержание уровня физической подготовленности для успешной реализации профессиональной деятельности</w:t>
            </w: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Практическая работа Экспертное наблюдение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31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/>
                <w:i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iCs/>
                <w:sz w:val="28"/>
                <w:szCs w:val="28"/>
              </w:rPr>
              <w:t>Умения</w:t>
            </w:r>
            <w:r>
              <w:rPr>
                <w:rFonts w:cs="Times New Roman" w:ascii="Times New Roman" w:hAnsi="Times New Roman"/>
                <w:b/>
                <w:iCs/>
                <w:sz w:val="28"/>
                <w:szCs w:val="28"/>
              </w:rPr>
              <w:t xml:space="preserve">: </w:t>
            </w:r>
            <w:r>
              <w:rPr>
                <w:rFonts w:cs="Times New Roman" w:ascii="Times New Roman" w:hAnsi="Times New Roman"/>
                <w:iCs/>
                <w:sz w:val="28"/>
                <w:szCs w:val="28"/>
              </w:rPr>
              <w:t>использовать физкультурно-оздоровительную деятельность для укрепления здоровья, достижения жизненных и профессиональных целей; применять рациональные приемы двигательных функций в профессиональной деятельности; пользоваться средствами профилактики перенапряжения характерными для данной профессии (специальности)</w:t>
            </w: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Практические занятия Экспертное наблюдение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31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/>
                <w:i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iCs/>
                <w:sz w:val="28"/>
                <w:szCs w:val="28"/>
              </w:rPr>
              <w:t>Знания</w:t>
            </w:r>
            <w:r>
              <w:rPr>
                <w:rFonts w:cs="Times New Roman" w:ascii="Times New Roman" w:hAnsi="Times New Roman"/>
                <w:b/>
                <w:iCs/>
                <w:sz w:val="28"/>
                <w:szCs w:val="28"/>
              </w:rPr>
              <w:t xml:space="preserve">: </w:t>
            </w:r>
            <w:r>
              <w:rPr>
                <w:rFonts w:cs="Times New Roman" w:ascii="Times New Roman" w:hAnsi="Times New Roman"/>
                <w:iCs/>
                <w:sz w:val="28"/>
                <w:szCs w:val="28"/>
              </w:rPr>
              <w:t>роль физической культуры в общекультурном, профессиональном и социальном развитии человека; основы здорового образа жизни; условия профессиональной деятельности и зоны риска физического здоровья для профессии (специальности); средства профилактики перенапряжения.</w:t>
            </w: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Тестирование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Собеседование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Экзамен</w:t>
            </w:r>
          </w:p>
        </w:tc>
      </w:tr>
      <w:tr>
        <w:trPr/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ОК 09Использовать информационные технологии в профессиональной деятельности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iCs/>
                <w:sz w:val="28"/>
                <w:szCs w:val="28"/>
              </w:rPr>
              <w:t>Дескрипторы</w:t>
            </w:r>
            <w:r>
              <w:rPr>
                <w:rFonts w:cs="Times New Roman" w:ascii="Times New Roman" w:hAnsi="Times New Roman"/>
                <w:b/>
                <w:iCs/>
                <w:sz w:val="28"/>
                <w:szCs w:val="28"/>
              </w:rPr>
              <w:t>: п</w:t>
            </w:r>
            <w:r>
              <w:rPr>
                <w:rFonts w:cs="Times New Roman" w:ascii="Times New Roman" w:hAnsi="Times New Roman"/>
                <w:iCs/>
                <w:sz w:val="28"/>
                <w:szCs w:val="28"/>
              </w:rPr>
              <w:t>рименение средств информатизации и информационных технологий для реализации профессиональной деятельности</w:t>
            </w: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Практическая работа Экспертное наблюдение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31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iCs/>
                <w:sz w:val="28"/>
                <w:szCs w:val="28"/>
              </w:rPr>
              <w:t>Умения</w:t>
            </w:r>
            <w:r>
              <w:rPr>
                <w:rFonts w:cs="Times New Roman" w:ascii="Times New Roman" w:hAnsi="Times New Roman"/>
                <w:b/>
                <w:bCs/>
                <w:iCs/>
                <w:sz w:val="28"/>
                <w:szCs w:val="28"/>
              </w:rPr>
              <w:t>: п</w:t>
            </w:r>
            <w:r>
              <w:rPr>
                <w:rFonts w:cs="Times New Roman" w:ascii="Times New Roman" w:hAnsi="Times New Roman"/>
                <w:bCs/>
                <w:iCs/>
                <w:sz w:val="28"/>
                <w:szCs w:val="28"/>
              </w:rPr>
              <w:t>рименять средства информационных технологий для решения профессиональных задач; использовать современное программное обеспечение</w:t>
            </w: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Практические занятия Экспертное наблюдение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31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iCs/>
                <w:sz w:val="28"/>
                <w:szCs w:val="28"/>
              </w:rPr>
              <w:t>Знания:</w:t>
            </w:r>
            <w:r>
              <w:rPr>
                <w:rFonts w:cs="Times New Roman" w:ascii="Times New Roman" w:hAnsi="Times New Roman"/>
                <w:b/>
                <w:bCs/>
                <w:iCs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bCs/>
                <w:iCs/>
                <w:sz w:val="28"/>
                <w:szCs w:val="28"/>
              </w:rPr>
              <w:t>современные средства и устройства информатизации; порядок их применения и программное обеспечение в профессиональной деятельности.</w:t>
            </w: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Тестирование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Собеседование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Экзамен</w:t>
            </w:r>
          </w:p>
        </w:tc>
      </w:tr>
      <w:tr>
        <w:trPr/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ОК 10Пользоваться профессиональной документацией на государственном и иностранном языке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iCs/>
                <w:sz w:val="28"/>
                <w:szCs w:val="28"/>
              </w:rPr>
              <w:t>Дескрипторы</w:t>
            </w:r>
            <w:r>
              <w:rPr>
                <w:rFonts w:cs="Times New Roman" w:ascii="Times New Roman" w:hAnsi="Times New Roman"/>
                <w:b/>
                <w:iCs/>
                <w:sz w:val="28"/>
                <w:szCs w:val="28"/>
              </w:rPr>
              <w:t xml:space="preserve">: </w:t>
            </w:r>
            <w:r>
              <w:rPr>
                <w:rFonts w:cs="Times New Roman" w:ascii="Times New Roman" w:hAnsi="Times New Roman"/>
                <w:iCs/>
                <w:sz w:val="28"/>
                <w:szCs w:val="28"/>
              </w:rPr>
              <w:t>применение в профессиональной деятельности инструкций на государственном и иностранном языке; ведение общения на профессиональные темы</w:t>
            </w: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Практическая работа Экспертное наблюдение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31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iCs/>
                <w:sz w:val="28"/>
                <w:szCs w:val="28"/>
              </w:rPr>
              <w:t>Умения</w:t>
            </w:r>
            <w:r>
              <w:rPr>
                <w:rFonts w:cs="Times New Roman" w:ascii="Times New Roman" w:hAnsi="Times New Roman"/>
                <w:b/>
                <w:bCs/>
                <w:iCs/>
                <w:sz w:val="28"/>
                <w:szCs w:val="28"/>
              </w:rPr>
              <w:t xml:space="preserve">: </w:t>
            </w:r>
            <w:r>
              <w:rPr>
                <w:rFonts w:cs="Times New Roman" w:ascii="Times New Roman" w:hAnsi="Times New Roman"/>
                <w:iCs/>
                <w:sz w:val="28"/>
                <w:szCs w:val="28"/>
              </w:rPr>
              <w:t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 участвовать в диалогах на знакомые общие и профессиональные темы; строить простые высказывания о себе и о своей профессиональной деятельности; кратко обосновывать и объяснить свои действия (текущие и планируемые); писать простые связные сообщения на знакомые или интересующие профессиональные темы</w:t>
            </w: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Практические занятия Экспертное наблюдение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31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iCs/>
                <w:sz w:val="28"/>
                <w:szCs w:val="28"/>
              </w:rPr>
              <w:t>Знания</w:t>
            </w:r>
            <w:r>
              <w:rPr>
                <w:rFonts w:cs="Times New Roman" w:ascii="Times New Roman" w:hAnsi="Times New Roman"/>
                <w:b/>
                <w:iCs/>
                <w:sz w:val="28"/>
                <w:szCs w:val="28"/>
              </w:rPr>
              <w:t>:</w:t>
            </w:r>
            <w:r>
              <w:rPr>
                <w:rFonts w:cs="Times New Roman" w:ascii="Times New Roman" w:hAnsi="Times New Roman"/>
                <w:iCs/>
                <w:sz w:val="28"/>
                <w:szCs w:val="28"/>
              </w:rPr>
              <w:t xml:space="preserve"> правила построения простых и сложных предложений на профессиональные темы; основные общеупотребительные глаголы (бытовая и профессиональная лексика); лексический минимум, относящийся к описанию предметов, средств и процессов профессиональной деятельности; особенности произношения; правила чтения текстов профессиональной направленности</w:t>
            </w: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Тестирование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Собеседование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Экзамен</w:t>
            </w:r>
          </w:p>
        </w:tc>
      </w:tr>
      <w:tr>
        <w:trPr/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ОК 11Планировать предпринимательскую деятельность в профессиональной сфере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iCs/>
                <w:sz w:val="28"/>
                <w:szCs w:val="28"/>
              </w:rPr>
              <w:t>Дескрипторы:</w:t>
            </w:r>
            <w:r>
              <w:rPr>
                <w:rFonts w:cs="Times New Roman" w:ascii="Times New Roman" w:hAnsi="Times New Roman"/>
                <w:b/>
                <w:iCs/>
                <w:sz w:val="28"/>
                <w:szCs w:val="28"/>
              </w:rPr>
              <w:t xml:space="preserve"> о</w:t>
            </w:r>
            <w:r>
              <w:rPr>
                <w:rFonts w:cs="Times New Roman" w:ascii="Times New Roman" w:hAnsi="Times New Roman"/>
                <w:iCs/>
                <w:sz w:val="28"/>
                <w:szCs w:val="28"/>
              </w:rPr>
              <w:t>пределение инвестиционную привлекательность коммерческих идей в рамках профессиональной деятельности; составлять бизнес план; презентовать бизнес-идею; определение источников финансирования; применение грамотных кредитных продуктов для открытия дела</w:t>
            </w: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Практическая работа Экспертное наблюдение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проект</w:t>
            </w:r>
          </w:p>
        </w:tc>
      </w:tr>
      <w:tr>
        <w:trPr/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ЛР 8. 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824" w:leader="none"/>
              </w:tabs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Демонстрация</w:t>
            </w:r>
            <w:r>
              <w:rPr>
                <w:rFonts w:cs="Times New Roman" w:ascii="Times New Roman" w:hAnsi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интереса</w:t>
            </w:r>
            <w:r>
              <w:rPr>
                <w:rFonts w:cs="Times New Roman" w:ascii="Times New Roman" w:hAnsi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к</w:t>
            </w:r>
            <w:r>
              <w:rPr>
                <w:rFonts w:cs="Times New Roman" w:ascii="Times New Roman" w:hAnsi="Times New Roman"/>
                <w:spacing w:val="-7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будущей специальности.</w:t>
            </w:r>
          </w:p>
          <w:p>
            <w:pPr>
              <w:pStyle w:val="Normal"/>
              <w:tabs>
                <w:tab w:val="left" w:pos="824" w:leader="none"/>
              </w:tabs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Оценка</w:t>
            </w:r>
            <w:r>
              <w:rPr>
                <w:rFonts w:cs="Times New Roman" w:ascii="Times New Roman" w:hAnsi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собственного</w:t>
            </w:r>
            <w:r>
              <w:rPr>
                <w:rFonts w:cs="Times New Roman" w:ascii="Times New Roman" w:hAnsi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продвижения,</w:t>
            </w:r>
            <w:r>
              <w:rPr>
                <w:rFonts w:cs="Times New Roman" w:ascii="Times New Roman" w:hAnsi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личностного</w:t>
            </w:r>
            <w:r>
              <w:rPr>
                <w:rFonts w:cs="Times New Roman" w:ascii="Times New Roman" w:hAnsi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развития.</w:t>
            </w:r>
          </w:p>
          <w:p>
            <w:pPr>
              <w:pStyle w:val="Normal"/>
              <w:tabs>
                <w:tab w:val="left" w:pos="824" w:leader="none"/>
              </w:tabs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Положительная</w:t>
            </w:r>
            <w:r>
              <w:rPr>
                <w:rFonts w:cs="Times New Roman" w:ascii="Times New Roman" w:hAnsi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динамика в</w:t>
            </w:r>
            <w:r>
              <w:rPr>
                <w:rFonts w:cs="Times New Roman" w:ascii="Times New Roman" w:hAnsi="Times New Roman"/>
                <w:spacing w:val="2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организации</w:t>
            </w:r>
            <w:r>
              <w:rPr>
                <w:rFonts w:cs="Times New Roman" w:ascii="Times New Roman" w:hAnsi="Times New Roman"/>
                <w:spacing w:val="3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собственной</w:t>
            </w:r>
            <w:r>
              <w:rPr>
                <w:rFonts w:cs="Times New Roman" w:ascii="Times New Roman" w:hAnsi="Times New Roman"/>
                <w:spacing w:val="2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учебной деятельности по</w:t>
            </w:r>
            <w:r>
              <w:rPr>
                <w:rFonts w:cs="Times New Roman" w:ascii="Times New Roman" w:hAnsi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результатам</w:t>
            </w:r>
            <w:r>
              <w:rPr>
                <w:rFonts w:cs="Times New Roman" w:ascii="Times New Roman" w:hAnsi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самооценки,</w:t>
            </w:r>
            <w:r>
              <w:rPr>
                <w:rFonts w:cs="Times New Roman" w:ascii="Times New Roman" w:hAnsi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самоанализа и</w:t>
            </w:r>
            <w:r>
              <w:rPr>
                <w:rFonts w:cs="Times New Roman" w:ascii="Times New Roman" w:hAnsi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коррекции</w:t>
            </w:r>
            <w:r>
              <w:rPr>
                <w:rFonts w:cs="Times New Roman" w:ascii="Times New Roman" w:hAnsi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ее</w:t>
            </w:r>
            <w:r>
              <w:rPr>
                <w:rFonts w:cs="Times New Roman" w:ascii="Times New Roman" w:hAnsi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результатов.</w:t>
            </w:r>
          </w:p>
          <w:p>
            <w:pPr>
              <w:pStyle w:val="Normal"/>
              <w:tabs>
                <w:tab w:val="left" w:pos="824" w:leader="none"/>
                <w:tab w:val="left" w:pos="3069" w:leader="none"/>
                <w:tab w:val="left" w:pos="3525" w:leader="none"/>
                <w:tab w:val="left" w:pos="4900" w:leader="none"/>
                <w:tab w:val="left" w:pos="6112" w:leader="none"/>
                <w:tab w:val="left" w:pos="7931" w:leader="none"/>
                <w:tab w:val="left" w:pos="8305" w:leader="none"/>
                <w:tab w:val="left" w:pos="9894" w:leader="none"/>
              </w:tabs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Ответственность за результат учебной деятельности и подготовки </w:t>
            </w:r>
            <w:r>
              <w:rPr>
                <w:rFonts w:cs="Times New Roman" w:ascii="Times New Roman" w:hAnsi="Times New Roman"/>
                <w:spacing w:val="-1"/>
                <w:sz w:val="28"/>
                <w:szCs w:val="28"/>
              </w:rPr>
              <w:t xml:space="preserve">к </w:t>
            </w:r>
            <w:r>
              <w:rPr>
                <w:rFonts w:cs="Times New Roman" w:ascii="Times New Roman" w:hAnsi="Times New Roman"/>
                <w:spacing w:val="-67"/>
                <w:sz w:val="28"/>
                <w:szCs w:val="28"/>
              </w:rPr>
              <w:t xml:space="preserve">                 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профессиональной</w:t>
            </w:r>
            <w:r>
              <w:rPr>
                <w:rFonts w:cs="Times New Roman" w:ascii="Times New Roman" w:hAnsi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деятельности.</w:t>
            </w:r>
          </w:p>
          <w:p>
            <w:pPr>
              <w:pStyle w:val="Normal"/>
              <w:tabs>
                <w:tab w:val="left" w:pos="824" w:leader="none"/>
              </w:tabs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Проявление</w:t>
            </w:r>
            <w:r>
              <w:rPr>
                <w:rFonts w:cs="Times New Roman" w:ascii="Times New Roman" w:hAnsi="Times New Roman"/>
                <w:spacing w:val="-8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высокопрофессиональной</w:t>
            </w:r>
            <w:r>
              <w:rPr>
                <w:rFonts w:cs="Times New Roman" w:ascii="Times New Roman" w:hAnsi="Times New Roman"/>
                <w:spacing w:val="-8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трудовой</w:t>
            </w:r>
            <w:r>
              <w:rPr>
                <w:rFonts w:cs="Times New Roman" w:ascii="Times New Roman" w:hAnsi="Times New Roman"/>
                <w:spacing w:val="-7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активности.</w:t>
            </w:r>
          </w:p>
          <w:p>
            <w:pPr>
              <w:pStyle w:val="Normal"/>
              <w:tabs>
                <w:tab w:val="left" w:pos="824" w:leader="none"/>
              </w:tabs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Участие</w:t>
            </w:r>
            <w:r>
              <w:rPr>
                <w:rFonts w:cs="Times New Roman" w:ascii="Times New Roman" w:hAnsi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в</w:t>
            </w:r>
            <w:r>
              <w:rPr>
                <w:rFonts w:cs="Times New Roman" w:ascii="Times New Roman" w:hAnsi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исследовательской</w:t>
            </w:r>
            <w:r>
              <w:rPr>
                <w:rFonts w:cs="Times New Roman" w:ascii="Times New Roman" w:hAnsi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и</w:t>
            </w:r>
            <w:r>
              <w:rPr>
                <w:rFonts w:cs="Times New Roman" w:ascii="Times New Roman" w:hAnsi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проектной</w:t>
            </w:r>
            <w:r>
              <w:rPr>
                <w:rFonts w:cs="Times New Roman" w:ascii="Times New Roman" w:hAnsi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работе.</w:t>
            </w:r>
          </w:p>
          <w:p>
            <w:pPr>
              <w:pStyle w:val="Normal"/>
              <w:tabs>
                <w:tab w:val="left" w:pos="824" w:leader="none"/>
              </w:tabs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Практическая работа Экспертное наблюдение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ЛР 9. Экономически активный, предприимчивый, готовый к самозанятости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824" w:leader="none"/>
                <w:tab w:val="left" w:pos="2130" w:leader="none"/>
                <w:tab w:val="left" w:pos="2583" w:leader="none"/>
                <w:tab w:val="left" w:pos="4135" w:leader="none"/>
                <w:tab w:val="left" w:pos="6816" w:leader="none"/>
                <w:tab w:val="left" w:pos="8522" w:leader="none"/>
              </w:tabs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Участие в конкурсах профессионального мастерства, олимпиадах,</w:t>
            </w:r>
            <w:r>
              <w:rPr>
                <w:rFonts w:cs="Times New Roman" w:ascii="Times New Roman" w:hAnsi="Times New Roman"/>
                <w:spacing w:val="-67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декадниках</w:t>
            </w:r>
            <w:r>
              <w:rPr>
                <w:rFonts w:cs="Times New Roman" w:ascii="Times New Roman" w:hAnsi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по специальности,</w:t>
            </w:r>
            <w:r>
              <w:rPr>
                <w:rFonts w:cs="Times New Roman" w:ascii="Times New Roman" w:hAnsi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викторинах,</w:t>
            </w:r>
            <w:r>
              <w:rPr>
                <w:rFonts w:cs="Times New Roman" w:ascii="Times New Roman" w:hAnsi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в</w:t>
            </w:r>
            <w:r>
              <w:rPr>
                <w:rFonts w:cs="Times New Roman" w:ascii="Times New Roman" w:hAnsi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предметных</w:t>
            </w:r>
            <w:r>
              <w:rPr>
                <w:rFonts w:cs="Times New Roman" w:ascii="Times New Roman" w:hAnsi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неделях.</w:t>
            </w:r>
          </w:p>
          <w:p>
            <w:pPr>
              <w:pStyle w:val="Normal"/>
              <w:tabs>
                <w:tab w:val="left" w:pos="824" w:leader="none"/>
                <w:tab w:val="left" w:pos="2725" w:leader="none"/>
                <w:tab w:val="left" w:pos="4320" w:leader="none"/>
                <w:tab w:val="left" w:pos="5321" w:leader="none"/>
                <w:tab w:val="left" w:pos="6760" w:leader="none"/>
                <w:tab w:val="left" w:pos="7592" w:leader="none"/>
                <w:tab w:val="left" w:pos="9909" w:leader="none"/>
              </w:tabs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Соблюдение этических норм общения при взаимодействии </w:t>
            </w:r>
            <w:r>
              <w:rPr>
                <w:rFonts w:cs="Times New Roman" w:ascii="Times New Roman" w:hAnsi="Times New Roman"/>
                <w:spacing w:val="-2"/>
                <w:sz w:val="28"/>
                <w:szCs w:val="28"/>
              </w:rPr>
              <w:t>с</w:t>
            </w:r>
            <w:r>
              <w:rPr>
                <w:rFonts w:cs="Times New Roman" w:ascii="Times New Roman" w:hAnsi="Times New Roman"/>
                <w:spacing w:val="-67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обучающимися,</w:t>
            </w:r>
            <w:r>
              <w:rPr>
                <w:rFonts w:cs="Times New Roman" w:ascii="Times New Roman" w:hAnsi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преподавателями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и</w:t>
            </w:r>
            <w:r>
              <w:rPr>
                <w:rFonts w:cs="Times New Roman" w:ascii="Times New Roman" w:hAnsi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руководителями</w:t>
            </w:r>
            <w:r>
              <w:rPr>
                <w:rFonts w:cs="Times New Roman" w:ascii="Times New Roman" w:hAnsi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практики.</w:t>
            </w:r>
          </w:p>
          <w:p>
            <w:pPr>
              <w:pStyle w:val="Normal"/>
              <w:tabs>
                <w:tab w:val="left" w:pos="824" w:leader="none"/>
              </w:tabs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Конструктивное</w:t>
            </w:r>
            <w:r>
              <w:rPr>
                <w:rFonts w:cs="Times New Roman" w:ascii="Times New Roman" w:hAnsi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взаимодействие</w:t>
            </w:r>
            <w:r>
              <w:rPr>
                <w:rFonts w:cs="Times New Roman" w:ascii="Times New Roman" w:hAnsi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в</w:t>
            </w:r>
            <w:r>
              <w:rPr>
                <w:rFonts w:cs="Times New Roman" w:ascii="Times New Roman" w:hAnsi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учебном</w:t>
            </w:r>
            <w:r>
              <w:rPr>
                <w:rFonts w:cs="Times New Roman" w:ascii="Times New Roman" w:hAnsi="Times New Roman"/>
                <w:spacing w:val="-6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коллективе/бригаде.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Демонстрация</w:t>
            </w:r>
            <w:r>
              <w:rPr>
                <w:rFonts w:cs="Times New Roman" w:ascii="Times New Roman" w:hAnsi="Times New Roman"/>
                <w:spacing w:val="1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навыков</w:t>
            </w:r>
            <w:r>
              <w:rPr>
                <w:rFonts w:cs="Times New Roman" w:ascii="Times New Roman" w:hAnsi="Times New Roman"/>
                <w:spacing w:val="12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межличностного</w:t>
            </w:r>
            <w:r>
              <w:rPr>
                <w:rFonts w:cs="Times New Roman" w:ascii="Times New Roman" w:hAnsi="Times New Roman"/>
                <w:spacing w:val="9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делового</w:t>
            </w:r>
            <w:r>
              <w:rPr>
                <w:rFonts w:cs="Times New Roman" w:ascii="Times New Roman" w:hAnsi="Times New Roman"/>
                <w:spacing w:val="1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общения,</w:t>
            </w:r>
            <w:r>
              <w:rPr>
                <w:rFonts w:cs="Times New Roman" w:ascii="Times New Roman" w:hAnsi="Times New Roman"/>
                <w:spacing w:val="10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социального </w:t>
            </w:r>
            <w:r>
              <w:rPr>
                <w:rFonts w:cs="Times New Roman" w:ascii="Times New Roman" w:hAnsi="Times New Roman"/>
                <w:spacing w:val="-67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имиджа.</w:t>
            </w: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Практические занятия Экспертное наблюдение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ЛР 15. Способный при взаимодействии с другими</w:t>
              <w:tab/>
              <w:t xml:space="preserve">людьми </w:t>
            </w:r>
            <w:r>
              <w:rPr>
                <w:rFonts w:cs="Times New Roman" w:ascii="Times New Roman" w:hAnsi="Times New Roman"/>
                <w:spacing w:val="-1"/>
                <w:sz w:val="28"/>
                <w:szCs w:val="28"/>
              </w:rPr>
              <w:t xml:space="preserve">достигать </w:t>
            </w:r>
            <w:r>
              <w:rPr>
                <w:rFonts w:cs="Times New Roman" w:ascii="Times New Roman" w:hAnsi="Times New Roman"/>
                <w:spacing w:val="-57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поставленных</w:t>
            </w:r>
            <w:r>
              <w:rPr>
                <w:rFonts w:cs="Times New Roman" w:ascii="Times New Roman" w:hAnsi="Times New Roman"/>
                <w:spacing w:val="57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целей,</w:t>
            </w:r>
            <w:r>
              <w:rPr>
                <w:rFonts w:cs="Times New Roman" w:ascii="Times New Roman" w:hAnsi="Times New Roman"/>
                <w:spacing w:val="52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стремящийся</w:t>
            </w:r>
            <w:r>
              <w:rPr>
                <w:rFonts w:cs="Times New Roman" w:ascii="Times New Roman" w:hAnsi="Times New Roman"/>
                <w:spacing w:val="55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к</w:t>
            </w:r>
            <w:r>
              <w:rPr>
                <w:rFonts w:cs="Times New Roman" w:ascii="Times New Roman" w:hAnsi="Times New Roman"/>
                <w:spacing w:val="56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формированию</w:t>
            </w:r>
            <w:r>
              <w:rPr>
                <w:rFonts w:cs="Times New Roman" w:ascii="Times New Roman" w:hAnsi="Times New Roman"/>
                <w:spacing w:val="55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в</w:t>
            </w:r>
            <w:r>
              <w:rPr>
                <w:rFonts w:cs="Times New Roman" w:ascii="Times New Roman" w:hAnsi="Times New Roman"/>
                <w:spacing w:val="54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строительной отрасли</w:t>
            </w:r>
            <w:r>
              <w:rPr>
                <w:rFonts w:cs="Times New Roman" w:ascii="Times New Roman" w:hAnsi="Times New Roman"/>
                <w:spacing w:val="16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и</w:t>
            </w:r>
            <w:r>
              <w:rPr>
                <w:rFonts w:cs="Times New Roman" w:ascii="Times New Roman" w:hAnsi="Times New Roman"/>
                <w:spacing w:val="15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системе</w:t>
            </w:r>
            <w:r>
              <w:rPr>
                <w:rFonts w:cs="Times New Roman" w:ascii="Times New Roman" w:hAnsi="Times New Roman"/>
                <w:spacing w:val="15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жилищно-коммунального</w:t>
            </w:r>
            <w:r>
              <w:rPr>
                <w:rFonts w:cs="Times New Roman" w:ascii="Times New Roman" w:hAnsi="Times New Roman"/>
                <w:spacing w:val="14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хозяйства</w:t>
            </w:r>
            <w:r>
              <w:rPr>
                <w:rFonts w:cs="Times New Roman" w:ascii="Times New Roman" w:hAnsi="Times New Roman"/>
                <w:spacing w:val="14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личностного</w:t>
            </w:r>
            <w:r>
              <w:rPr>
                <w:rFonts w:cs="Times New Roman" w:ascii="Times New Roman" w:hAnsi="Times New Roman"/>
                <w:spacing w:val="13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роста</w:t>
            </w:r>
            <w:r>
              <w:rPr>
                <w:rFonts w:cs="Times New Roman" w:ascii="Times New Roman" w:hAnsi="Times New Roman"/>
                <w:spacing w:val="-57"/>
                <w:sz w:val="28"/>
                <w:szCs w:val="28"/>
              </w:rPr>
              <w:t xml:space="preserve">               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как</w:t>
            </w:r>
            <w:r>
              <w:rPr>
                <w:rFonts w:cs="Times New Roman" w:ascii="Times New Roman" w:hAnsi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профессионала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824" w:leader="none"/>
              </w:tabs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Готовность</w:t>
            </w:r>
            <w:r>
              <w:rPr>
                <w:rFonts w:cs="Times New Roman" w:ascii="Times New Roman" w:hAnsi="Times New Roman"/>
                <w:spacing w:val="9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к</w:t>
            </w:r>
            <w:r>
              <w:rPr>
                <w:rFonts w:cs="Times New Roman" w:ascii="Times New Roman" w:hAnsi="Times New Roman"/>
                <w:spacing w:val="9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общению</w:t>
            </w:r>
            <w:r>
              <w:rPr>
                <w:rFonts w:cs="Times New Roman" w:ascii="Times New Roman" w:hAnsi="Times New Roman"/>
                <w:spacing w:val="10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и</w:t>
            </w:r>
            <w:r>
              <w:rPr>
                <w:rFonts w:cs="Times New Roman" w:ascii="Times New Roman" w:hAnsi="Times New Roman"/>
                <w:spacing w:val="12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взаимодействию</w:t>
            </w:r>
            <w:r>
              <w:rPr>
                <w:rFonts w:cs="Times New Roman" w:ascii="Times New Roman" w:hAnsi="Times New Roman"/>
                <w:spacing w:val="10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с</w:t>
            </w:r>
            <w:r>
              <w:rPr>
                <w:rFonts w:cs="Times New Roman" w:ascii="Times New Roman" w:hAnsi="Times New Roman"/>
                <w:spacing w:val="12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людьми</w:t>
            </w:r>
            <w:r>
              <w:rPr>
                <w:rFonts w:cs="Times New Roman" w:ascii="Times New Roman" w:hAnsi="Times New Roman"/>
                <w:spacing w:val="12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самого</w:t>
            </w:r>
            <w:r>
              <w:rPr>
                <w:rFonts w:cs="Times New Roman" w:ascii="Times New Roman" w:hAnsi="Times New Roman"/>
                <w:spacing w:val="10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разного</w:t>
            </w:r>
            <w:r>
              <w:rPr>
                <w:rFonts w:cs="Times New Roman" w:ascii="Times New Roman" w:hAnsi="Times New Roman"/>
                <w:spacing w:val="12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статуса и</w:t>
            </w:r>
            <w:r>
              <w:rPr>
                <w:rFonts w:cs="Times New Roman" w:ascii="Times New Roman" w:hAnsi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в</w:t>
            </w:r>
            <w:r>
              <w:rPr>
                <w:rFonts w:cs="Times New Roman" w:ascii="Times New Roman" w:hAnsi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многообразных</w:t>
            </w:r>
            <w:r>
              <w:rPr>
                <w:rFonts w:cs="Times New Roman" w:ascii="Times New Roman" w:hAnsi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обстоятельствах.</w:t>
            </w:r>
          </w:p>
          <w:p>
            <w:pPr>
              <w:pStyle w:val="Normal"/>
              <w:tabs>
                <w:tab w:val="left" w:pos="824" w:leader="none"/>
              </w:tabs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Сформированность</w:t>
            </w:r>
            <w:r>
              <w:rPr>
                <w:rFonts w:cs="Times New Roman" w:ascii="Times New Roman" w:hAnsi="Times New Roman"/>
                <w:spacing w:val="-8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гражданской</w:t>
            </w:r>
            <w:r>
              <w:rPr>
                <w:rFonts w:cs="Times New Roman" w:ascii="Times New Roman" w:hAnsi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позиции.</w:t>
            </w:r>
          </w:p>
          <w:p>
            <w:pPr>
              <w:pStyle w:val="Normal"/>
              <w:tabs>
                <w:tab w:val="left" w:pos="824" w:leader="none"/>
              </w:tabs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Проявление</w:t>
            </w:r>
            <w:r>
              <w:rPr>
                <w:rFonts w:cs="Times New Roman" w:ascii="Times New Roman" w:hAnsi="Times New Roman"/>
                <w:spacing w:val="24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мировоззренческих</w:t>
            </w:r>
            <w:r>
              <w:rPr>
                <w:rFonts w:cs="Times New Roman" w:ascii="Times New Roman" w:hAnsi="Times New Roman"/>
                <w:spacing w:val="24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установок</w:t>
            </w:r>
            <w:r>
              <w:rPr>
                <w:rFonts w:cs="Times New Roman" w:ascii="Times New Roman" w:hAnsi="Times New Roman"/>
                <w:spacing w:val="22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на</w:t>
            </w:r>
            <w:r>
              <w:rPr>
                <w:rFonts w:cs="Times New Roman" w:ascii="Times New Roman" w:hAnsi="Times New Roman"/>
                <w:spacing w:val="24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готовность</w:t>
            </w:r>
            <w:r>
              <w:rPr>
                <w:rFonts w:cs="Times New Roman" w:ascii="Times New Roman" w:hAnsi="Times New Roman"/>
                <w:spacing w:val="20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молодых</w:t>
            </w:r>
            <w:r>
              <w:rPr>
                <w:rFonts w:cs="Times New Roman" w:ascii="Times New Roman" w:hAnsi="Times New Roman"/>
                <w:spacing w:val="24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людей</w:t>
            </w:r>
            <w:r>
              <w:rPr>
                <w:rFonts w:cs="Times New Roman" w:ascii="Times New Roman" w:hAnsi="Times New Roman"/>
                <w:spacing w:val="20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к</w:t>
            </w:r>
            <w:r>
              <w:rPr>
                <w:rFonts w:cs="Times New Roman" w:ascii="Times New Roman" w:hAnsi="Times New Roman"/>
                <w:spacing w:val="-67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работе</w:t>
            </w:r>
            <w:r>
              <w:rPr>
                <w:rFonts w:cs="Times New Roman" w:ascii="Times New Roman" w:hAnsi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на благо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Отечества.</w:t>
            </w:r>
          </w:p>
          <w:p>
            <w:pPr>
              <w:pStyle w:val="Normal"/>
              <w:tabs>
                <w:tab w:val="left" w:pos="824" w:leader="none"/>
              </w:tabs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Проявление</w:t>
            </w:r>
            <w:r>
              <w:rPr>
                <w:rFonts w:cs="Times New Roman" w:ascii="Times New Roman" w:hAnsi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правовой</w:t>
            </w:r>
            <w:r>
              <w:rPr>
                <w:rFonts w:cs="Times New Roman" w:ascii="Times New Roman" w:hAnsi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активности</w:t>
            </w:r>
            <w:r>
              <w:rPr>
                <w:rFonts w:cs="Times New Roman" w:ascii="Times New Roman" w:hAnsi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и</w:t>
            </w:r>
            <w:r>
              <w:rPr>
                <w:rFonts w:cs="Times New Roman" w:ascii="Times New Roman" w:hAnsi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навыков</w:t>
            </w:r>
            <w:r>
              <w:rPr>
                <w:rFonts w:cs="Times New Roman" w:ascii="Times New Roman" w:hAnsi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правомерного</w:t>
            </w:r>
            <w:r>
              <w:rPr>
                <w:rFonts w:cs="Times New Roman" w:ascii="Times New Roman" w:hAnsi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поведения.</w:t>
            </w:r>
          </w:p>
          <w:p>
            <w:pPr>
              <w:pStyle w:val="Normal"/>
              <w:tabs>
                <w:tab w:val="left" w:pos="824" w:leader="none"/>
              </w:tabs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Отсутствие фактов проявления идеологии терроризма и экстремизма среди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обучающихся.</w:t>
            </w:r>
          </w:p>
          <w:p>
            <w:pPr>
              <w:pStyle w:val="Normal"/>
              <w:tabs>
                <w:tab w:val="left" w:pos="824" w:leader="none"/>
              </w:tabs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Отсутствие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социальных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конфликтов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среди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обучающихся,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основанных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на</w:t>
            </w:r>
            <w:r>
              <w:rPr>
                <w:rFonts w:cs="Times New Roman" w:ascii="Times New Roman" w:hAnsi="Times New Roman"/>
                <w:spacing w:val="-67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межнациональной,</w:t>
            </w:r>
            <w:r>
              <w:rPr>
                <w:rFonts w:cs="Times New Roman" w:ascii="Times New Roman" w:hAnsi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межрелигиозной почве.</w:t>
            </w: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Практическая работа Экспертное наблюдение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ЛР 16. Способный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искать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и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находить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необходимую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информацию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используя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разнообразные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технологии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ее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поиска,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для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решения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возникающих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в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процессе</w:t>
            </w:r>
            <w:r>
              <w:rPr>
                <w:rFonts w:cs="Times New Roman" w:ascii="Times New Roman" w:hAnsi="Times New Roman"/>
                <w:spacing w:val="53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производственной</w:t>
            </w:r>
            <w:r>
              <w:rPr>
                <w:rFonts w:cs="Times New Roman" w:ascii="Times New Roman" w:hAnsi="Times New Roman"/>
                <w:spacing w:val="56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деятельности</w:t>
            </w:r>
            <w:r>
              <w:rPr>
                <w:rFonts w:cs="Times New Roman" w:ascii="Times New Roman" w:hAnsi="Times New Roman"/>
                <w:spacing w:val="54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проблем</w:t>
            </w:r>
            <w:r>
              <w:rPr>
                <w:rFonts w:cs="Times New Roman" w:ascii="Times New Roman" w:hAnsi="Times New Roman"/>
                <w:spacing w:val="54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при</w:t>
            </w:r>
            <w:r>
              <w:rPr>
                <w:rFonts w:cs="Times New Roman" w:ascii="Times New Roman" w:hAnsi="Times New Roman"/>
                <w:spacing w:val="56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строительстве</w:t>
            </w:r>
            <w:r>
              <w:rPr>
                <w:rFonts w:cs="Times New Roman" w:ascii="Times New Roman" w:hAnsi="Times New Roman"/>
                <w:spacing w:val="54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и эксплуатации</w:t>
            </w:r>
            <w:r>
              <w:rPr>
                <w:rFonts w:cs="Times New Roman" w:ascii="Times New Roman" w:hAnsi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объектов</w:t>
            </w:r>
            <w:r>
              <w:rPr>
                <w:rFonts w:cs="Times New Roman" w:ascii="Times New Roman" w:hAnsi="Times New Roman"/>
                <w:spacing w:val="-8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капитального</w:t>
            </w:r>
            <w:r>
              <w:rPr>
                <w:rFonts w:cs="Times New Roman" w:ascii="Times New Roman" w:hAnsi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строительства. Умение грамотно использовать профессиональную документацию.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824" w:leader="none"/>
              </w:tabs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Участие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в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реализации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просветительских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программ,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поисковых,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археологических,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военно-исторических,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краеведческих,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волонтерских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отрядах</w:t>
            </w:r>
            <w:r>
              <w:rPr>
                <w:rFonts w:cs="Times New Roman" w:ascii="Times New Roman" w:hAnsi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и молодежных</w:t>
            </w:r>
            <w:r>
              <w:rPr>
                <w:rFonts w:cs="Times New Roman" w:ascii="Times New Roman" w:hAnsi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объединениях.</w:t>
            </w:r>
          </w:p>
          <w:p>
            <w:pPr>
              <w:pStyle w:val="Normal"/>
              <w:tabs>
                <w:tab w:val="left" w:pos="824" w:leader="none"/>
              </w:tabs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Добровольческие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инициативы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по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поддержки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инвалидов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и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престарелых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граждан.</w:t>
            </w:r>
          </w:p>
          <w:p>
            <w:pPr>
              <w:pStyle w:val="Normal"/>
              <w:tabs>
                <w:tab w:val="left" w:pos="824" w:leader="none"/>
              </w:tabs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Проявление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экологической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культуры,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бережного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отношения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к</w:t>
            </w:r>
            <w:r>
              <w:rPr>
                <w:rFonts w:cs="Times New Roman" w:ascii="Times New Roman" w:hAnsi="Times New Roman"/>
                <w:spacing w:val="70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родной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земле,</w:t>
            </w:r>
            <w:r>
              <w:rPr>
                <w:rFonts w:cs="Times New Roman" w:ascii="Times New Roman" w:hAnsi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природным богатствам России и</w:t>
            </w:r>
            <w:r>
              <w:rPr>
                <w:rFonts w:cs="Times New Roman" w:ascii="Times New Roman" w:hAnsi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мира.</w:t>
            </w:r>
          </w:p>
          <w:p>
            <w:pPr>
              <w:pStyle w:val="Normal"/>
              <w:tabs>
                <w:tab w:val="left" w:pos="824" w:leader="none"/>
              </w:tabs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Демонстрация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умений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и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навыков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разумного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природопользования,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нетерпимого</w:t>
            </w:r>
            <w:r>
              <w:rPr>
                <w:rFonts w:cs="Times New Roman" w:ascii="Times New Roman" w:hAnsi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отношения</w:t>
            </w:r>
            <w:r>
              <w:rPr>
                <w:rFonts w:cs="Times New Roman" w:ascii="Times New Roman" w:hAnsi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к</w:t>
            </w:r>
            <w:r>
              <w:rPr>
                <w:rFonts w:cs="Times New Roman" w:ascii="Times New Roman" w:hAnsi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действиям,</w:t>
            </w:r>
            <w:r>
              <w:rPr>
                <w:rFonts w:cs="Times New Roman" w:ascii="Times New Roman" w:hAnsi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приносящим</w:t>
            </w:r>
            <w:r>
              <w:rPr>
                <w:rFonts w:cs="Times New Roman" w:ascii="Times New Roman" w:hAnsi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вред экологии.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Демонстрация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навыков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здорового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образа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жизни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и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высокий</w:t>
            </w:r>
            <w:r>
              <w:rPr>
                <w:rFonts w:cs="Times New Roman" w:ascii="Times New Roman" w:hAnsi="Times New Roman"/>
                <w:spacing w:val="7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уровень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культуры</w:t>
            </w:r>
            <w:r>
              <w:rPr>
                <w:rFonts w:cs="Times New Roman" w:ascii="Times New Roman" w:hAnsi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здоровья</w:t>
            </w:r>
            <w:r>
              <w:rPr>
                <w:rFonts w:cs="Times New Roman" w:ascii="Times New Roman" w:hAnsi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обучающихся.</w:t>
            </w: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Практические занятия Экспертное наблюдение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ЛР 17. 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824" w:leader="none"/>
              </w:tabs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Проявление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культуры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потребления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информации,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умений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и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навыков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пользования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компьютерной,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навыков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отбора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и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критического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анализа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информации,</w:t>
            </w:r>
            <w:r>
              <w:rPr>
                <w:rFonts w:cs="Times New Roman" w:ascii="Times New Roman" w:hAnsi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умения</w:t>
            </w:r>
            <w:r>
              <w:rPr>
                <w:rFonts w:cs="Times New Roman" w:ascii="Times New Roman" w:hAnsi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ориентироваться</w:t>
            </w:r>
            <w:r>
              <w:rPr>
                <w:rFonts w:cs="Times New Roman" w:ascii="Times New Roman" w:hAnsi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в</w:t>
            </w:r>
            <w:r>
              <w:rPr>
                <w:rFonts w:cs="Times New Roman" w:ascii="Times New Roman" w:hAnsi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информационном</w:t>
            </w:r>
            <w:r>
              <w:rPr>
                <w:rFonts w:cs="Times New Roman" w:ascii="Times New Roman" w:hAnsi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пространстве.</w:t>
            </w:r>
          </w:p>
          <w:p>
            <w:pPr>
              <w:pStyle w:val="Normal"/>
              <w:tabs>
                <w:tab w:val="left" w:pos="824" w:leader="none"/>
              </w:tabs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Участие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в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конкурсах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профессионального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мастерства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и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в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командных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проектах.</w:t>
            </w:r>
          </w:p>
          <w:p>
            <w:pPr>
              <w:pStyle w:val="Normal"/>
              <w:tabs>
                <w:tab w:val="left" w:pos="824" w:leader="none"/>
              </w:tabs>
              <w:spacing w:lineRule="auto" w:line="240" w:before="0" w:after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Проявление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экономической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и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финансовой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культуры,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экономической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грамотности,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а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также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собственной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адекватной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позиции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по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отношению</w:t>
            </w:r>
            <w:r>
              <w:rPr>
                <w:rFonts w:cs="Times New Roman"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к</w:t>
            </w:r>
            <w:r>
              <w:rPr>
                <w:rFonts w:cs="Times New Roman" w:ascii="Times New Roman" w:hAnsi="Times New Roman"/>
                <w:spacing w:val="-67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социально-экономической</w:t>
            </w:r>
            <w:r>
              <w:rPr>
                <w:rFonts w:cs="Times New Roman" w:ascii="Times New Roman" w:hAnsi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действительности.</w:t>
            </w: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Практическая работа Экспертное наблюдение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</w:tbl>
    <w:p>
      <w:pPr>
        <w:pStyle w:val="Normal"/>
        <w:spacing w:lineRule="auto" w:line="240" w:before="0" w:after="0"/>
        <w:rPr/>
      </w:pPr>
      <w:r>
        <w:rPr/>
      </w:r>
    </w:p>
    <w:sectPr>
      <w:footerReference w:type="default" r:id="rId5"/>
      <w:footnotePr>
        <w:numFmt w:val="decimal"/>
      </w:footnotePr>
      <w:type w:val="nextPage"/>
      <w:pgSz w:w="11906" w:h="16838"/>
      <w:pgMar w:left="1701" w:right="850" w:header="0" w:top="1134" w:footer="708" w:bottom="1134" w:gutter="0"/>
      <w:pgNumType w:start="1"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true"/>
      </w:docPartObj>
      <w:id w:val="1082190826"/>
    </w:sdtPr>
    <w:sdtContent>
      <w:p>
        <w:pPr>
          <w:pStyle w:val="Style32"/>
          <w:jc w:val="right"/>
          <w:rPr/>
        </w:pPr>
        <w:r>
          <w:rPr/>
        </w:r>
      </w:p>
      <w:p>
        <w:pPr>
          <w:pStyle w:val="Style32"/>
          <w:jc w:val="right"/>
          <w:rPr/>
        </w:pPr>
        <w:r>
          <w:rPr/>
        </w:r>
      </w:p>
      <w:p>
        <w:pPr>
          <w:pStyle w:val="Style32"/>
          <w:rPr/>
        </w:pPr>
        <w:r>
          <w:rPr/>
        </w:r>
      </w:p>
    </w:sdtContent>
  </w:sdt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true"/>
      </w:docPartObj>
      <w:id w:val="1263976938"/>
    </w:sdtPr>
    <w:sdtContent>
      <w:p>
        <w:pPr>
          <w:pStyle w:val="Style32"/>
          <w:jc w:val="right"/>
          <w:rPr/>
        </w:pPr>
        <w:r>
          <w:rPr/>
        </w:r>
      </w:p>
      <w:p>
        <w:pPr>
          <w:pStyle w:val="Style32"/>
          <w:jc w:val="right"/>
          <w:rPr/>
        </w:pPr>
        <w:r>
          <w:rPr/>
        </w:r>
      </w:p>
      <w:p>
        <w:pPr>
          <w:pStyle w:val="Style32"/>
          <w:rPr/>
        </w:pPr>
        <w:r>
          <w:rPr/>
        </w:r>
      </w:p>
    </w:sdtContent>
  </w:sdt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true"/>
      </w:docPartObj>
      <w:id w:val="1252640091"/>
    </w:sdtPr>
    <w:sdtContent>
      <w:p>
        <w:pPr>
          <w:pStyle w:val="Style32"/>
          <w:jc w:val="right"/>
          <w:rPr/>
        </w:pPr>
        <w:r>
          <w:rPr/>
        </w:r>
      </w:p>
      <w:p>
        <w:pPr>
          <w:pStyle w:val="Style32"/>
          <w:jc w:val="right"/>
          <w:rPr/>
        </w:pPr>
        <w:r>
          <w:rPr/>
        </w:r>
      </w:p>
      <w:p>
        <w:pPr>
          <w:pStyle w:val="Style32"/>
          <w:rPr/>
        </w:pPr>
        <w:r>
          <w:rPr/>
        </w:r>
      </w:p>
    </w:sdtContent>
  </w:sdt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  <w:footnote w:id="2">
    <w:p>
      <w:pPr>
        <w:pStyle w:val="Style33"/>
        <w:rPr/>
      </w:pPr>
      <w:r>
        <w:rPr>
          <w:rStyle w:val="Style23"/>
        </w:rPr>
        <w:footnoteRef/>
      </w:r>
      <w:r>
        <w:rPr>
          <w:lang w:val="ru-RU"/>
        </w:rPr>
        <w:t xml:space="preserve"> </w:t>
      </w:r>
      <w:r>
        <w:rPr>
          <w:lang w:val="ru-RU"/>
        </w:rPr>
        <w:t>Самостоятельная работа в рамках образовательной программы планируется образовательной организацией с соответствии с требованиями ФГОС СПО в пределах объема профессионального модуля в количестве часов, необходимом для выполнения заданий самостоятельной работы обучающихся, предусмотренных тематическим планом и содержанием междисциплинарного курса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709"/>
  <w:footnotePr>
    <w:numFmt w:val="decimal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Верхний колонтитул Знак"/>
    <w:basedOn w:val="DefaultParagraphFont"/>
    <w:link w:val="a4"/>
    <w:uiPriority w:val="99"/>
    <w:qFormat/>
    <w:rsid w:val="00e17f46"/>
    <w:rPr/>
  </w:style>
  <w:style w:type="character" w:styleId="Style15" w:customStyle="1">
    <w:name w:val="Нижний колонтитул Знак"/>
    <w:basedOn w:val="DefaultParagraphFont"/>
    <w:link w:val="a6"/>
    <w:uiPriority w:val="99"/>
    <w:qFormat/>
    <w:rsid w:val="00e17f46"/>
    <w:rPr/>
  </w:style>
  <w:style w:type="character" w:styleId="Style16" w:customStyle="1">
    <w:name w:val="Без интервала Знак"/>
    <w:link w:val="a9"/>
    <w:uiPriority w:val="1"/>
    <w:qFormat/>
    <w:rsid w:val="00f90691"/>
    <w:rPr>
      <w:rFonts w:ascii="Times New Roman" w:hAnsi="Times New Roman" w:eastAsia="Times New Roman" w:cs="Times New Roman"/>
      <w:sz w:val="24"/>
      <w:szCs w:val="32"/>
      <w:lang w:eastAsia="ru-RU"/>
    </w:rPr>
  </w:style>
  <w:style w:type="character" w:styleId="Style17" w:customStyle="1">
    <w:name w:val="Текст сноски Знак"/>
    <w:basedOn w:val="DefaultParagraphFont"/>
    <w:link w:val="ab"/>
    <w:uiPriority w:val="99"/>
    <w:qFormat/>
    <w:rsid w:val="009c685e"/>
    <w:rPr>
      <w:rFonts w:ascii="Times New Roman" w:hAnsi="Times New Roman" w:eastAsia="" w:cs="Times New Roman" w:eastAsiaTheme="minorEastAsia"/>
      <w:sz w:val="20"/>
      <w:szCs w:val="20"/>
      <w:lang w:val="en-US" w:eastAsia="ru-RU"/>
    </w:rPr>
  </w:style>
  <w:style w:type="character" w:styleId="Style18">
    <w:name w:val="Привязка сноски"/>
    <w:rPr>
      <w:rFonts w:cs="Times New Roman"/>
      <w:vertAlign w:val="superscript"/>
    </w:rPr>
  </w:style>
  <w:style w:type="character" w:styleId="FootnoteCharacters">
    <w:name w:val="Footnote Characters"/>
    <w:basedOn w:val="DefaultParagraphFont"/>
    <w:uiPriority w:val="99"/>
    <w:qFormat/>
    <w:rsid w:val="009c685e"/>
    <w:rPr>
      <w:rFonts w:cs="Times New Roman"/>
      <w:vertAlign w:val="superscript"/>
    </w:rPr>
  </w:style>
  <w:style w:type="character" w:styleId="FontStyle48" w:customStyle="1">
    <w:name w:val="Font Style48"/>
    <w:basedOn w:val="DefaultParagraphFont"/>
    <w:uiPriority w:val="99"/>
    <w:qFormat/>
    <w:rsid w:val="00aa61e6"/>
    <w:rPr>
      <w:rFonts w:ascii="Times New Roman" w:hAnsi="Times New Roman" w:cs="Times New Roman"/>
      <w:sz w:val="26"/>
      <w:szCs w:val="26"/>
    </w:rPr>
  </w:style>
  <w:style w:type="character" w:styleId="FontStyle12" w:customStyle="1">
    <w:name w:val="Font Style12"/>
    <w:basedOn w:val="DefaultParagraphFont"/>
    <w:uiPriority w:val="99"/>
    <w:qFormat/>
    <w:rsid w:val="00aa61e6"/>
    <w:rPr>
      <w:rFonts w:ascii="Times New Roman" w:hAnsi="Times New Roman" w:cs="Times New Roman"/>
      <w:sz w:val="24"/>
      <w:szCs w:val="24"/>
    </w:rPr>
  </w:style>
  <w:style w:type="character" w:styleId="Style19">
    <w:name w:val="Выделение"/>
    <w:basedOn w:val="DefaultParagraphFont"/>
    <w:uiPriority w:val="20"/>
    <w:qFormat/>
    <w:rsid w:val="00ac7fa2"/>
    <w:rPr>
      <w:rFonts w:cs="Times New Roman"/>
      <w:i/>
    </w:rPr>
  </w:style>
  <w:style w:type="character" w:styleId="Style20" w:customStyle="1">
    <w:name w:val="Гипертекстовая ссылка"/>
    <w:basedOn w:val="DefaultParagraphFont"/>
    <w:uiPriority w:val="99"/>
    <w:qFormat/>
    <w:rsid w:val="00db4035"/>
    <w:rPr>
      <w:rFonts w:cs="Times New Roman"/>
      <w:b w:val="false"/>
      <w:color w:val="106BBE"/>
    </w:rPr>
  </w:style>
  <w:style w:type="character" w:styleId="Style21">
    <w:name w:val="Интернет-ссылка"/>
    <w:basedOn w:val="DefaultParagraphFont"/>
    <w:uiPriority w:val="99"/>
    <w:unhideWhenUsed/>
    <w:rsid w:val="0070519c"/>
    <w:rPr>
      <w:color w:val="0563C1" w:themeColor="hyperlink"/>
      <w:u w:val="single"/>
    </w:rPr>
  </w:style>
  <w:style w:type="character" w:styleId="Style22" w:customStyle="1">
    <w:name w:val="Текст выноски Знак"/>
    <w:basedOn w:val="DefaultParagraphFont"/>
    <w:link w:val="af1"/>
    <w:uiPriority w:val="99"/>
    <w:semiHidden/>
    <w:qFormat/>
    <w:rsid w:val="0070519c"/>
    <w:rPr>
      <w:rFonts w:ascii="Segoe UI" w:hAnsi="Segoe UI" w:cs="Segoe UI"/>
      <w:sz w:val="18"/>
      <w:szCs w:val="18"/>
    </w:rPr>
  </w:style>
  <w:style w:type="character" w:styleId="ListLabel1">
    <w:name w:val="ListLabel 1"/>
    <w:qFormat/>
    <w:rPr>
      <w:rFonts w:cs="Times New Roman"/>
    </w:rPr>
  </w:style>
  <w:style w:type="character" w:styleId="ListLabel2">
    <w:name w:val="ListLabel 2"/>
    <w:qFormat/>
    <w:rPr>
      <w:rFonts w:cs="Times New Roman"/>
    </w:rPr>
  </w:style>
  <w:style w:type="character" w:styleId="ListLabel3">
    <w:name w:val="ListLabel 3"/>
    <w:qFormat/>
    <w:rPr>
      <w:rFonts w:cs="Times New Roman"/>
    </w:rPr>
  </w:style>
  <w:style w:type="character" w:styleId="ListLabel4">
    <w:name w:val="ListLabel 4"/>
    <w:qFormat/>
    <w:rPr>
      <w:rFonts w:cs="Times New Roman"/>
    </w:rPr>
  </w:style>
  <w:style w:type="character" w:styleId="ListLabel5">
    <w:name w:val="ListLabel 5"/>
    <w:qFormat/>
    <w:rPr>
      <w:rFonts w:cs="Times New Roman"/>
    </w:rPr>
  </w:style>
  <w:style w:type="character" w:styleId="ListLabel6">
    <w:name w:val="ListLabel 6"/>
    <w:qFormat/>
    <w:rPr>
      <w:rFonts w:cs="Times New Roman"/>
    </w:rPr>
  </w:style>
  <w:style w:type="character" w:styleId="ListLabel7">
    <w:name w:val="ListLabel 7"/>
    <w:qFormat/>
    <w:rPr>
      <w:rFonts w:cs="Times New Roman"/>
    </w:rPr>
  </w:style>
  <w:style w:type="character" w:styleId="ListLabel8">
    <w:name w:val="ListLabel 8"/>
    <w:qFormat/>
    <w:rPr>
      <w:rFonts w:cs="Times New Roman"/>
    </w:rPr>
  </w:style>
  <w:style w:type="character" w:styleId="ListLabel9">
    <w:name w:val="ListLabel 9"/>
    <w:qFormat/>
    <w:rPr>
      <w:rFonts w:cs="Times New Roman"/>
    </w:rPr>
  </w:style>
  <w:style w:type="character" w:styleId="ListLabel10">
    <w:name w:val="ListLabel 10"/>
    <w:qFormat/>
    <w:rPr>
      <w:rFonts w:cs="Courier New"/>
    </w:rPr>
  </w:style>
  <w:style w:type="character" w:styleId="ListLabel11">
    <w:name w:val="ListLabel 11"/>
    <w:qFormat/>
    <w:rPr>
      <w:rFonts w:cs="Courier New"/>
    </w:rPr>
  </w:style>
  <w:style w:type="character" w:styleId="ListLabel12">
    <w:name w:val="ListLabel 12"/>
    <w:qFormat/>
    <w:rPr>
      <w:rFonts w:cs="Courier New"/>
    </w:rPr>
  </w:style>
  <w:style w:type="character" w:styleId="ListLabel13">
    <w:name w:val="ListLabel 13"/>
    <w:qFormat/>
    <w:rPr>
      <w:rFonts w:cs="Symbol"/>
      <w:w w:val="100"/>
      <w:sz w:val="24"/>
      <w:szCs w:val="28"/>
      <w:lang w:val="ru-RU" w:eastAsia="en-US" w:bidi="ar-SA"/>
    </w:rPr>
  </w:style>
  <w:style w:type="character" w:styleId="ListLabel14">
    <w:name w:val="ListLabel 14"/>
    <w:qFormat/>
    <w:rPr>
      <w:rFonts w:cs="Symbol"/>
      <w:lang w:val="ru-RU" w:eastAsia="en-US" w:bidi="ar-SA"/>
    </w:rPr>
  </w:style>
  <w:style w:type="character" w:styleId="ListLabel15">
    <w:name w:val="ListLabel 15"/>
    <w:qFormat/>
    <w:rPr>
      <w:rFonts w:cs="Symbol"/>
      <w:lang w:val="ru-RU" w:eastAsia="en-US" w:bidi="ar-SA"/>
    </w:rPr>
  </w:style>
  <w:style w:type="character" w:styleId="ListLabel16">
    <w:name w:val="ListLabel 16"/>
    <w:qFormat/>
    <w:rPr>
      <w:rFonts w:cs="Symbol"/>
      <w:lang w:val="ru-RU" w:eastAsia="en-US" w:bidi="ar-SA"/>
    </w:rPr>
  </w:style>
  <w:style w:type="character" w:styleId="ListLabel17">
    <w:name w:val="ListLabel 17"/>
    <w:qFormat/>
    <w:rPr>
      <w:rFonts w:cs="Symbol"/>
      <w:lang w:val="ru-RU" w:eastAsia="en-US" w:bidi="ar-SA"/>
    </w:rPr>
  </w:style>
  <w:style w:type="character" w:styleId="ListLabel18">
    <w:name w:val="ListLabel 18"/>
    <w:qFormat/>
    <w:rPr>
      <w:rFonts w:cs="Symbol"/>
      <w:lang w:val="ru-RU" w:eastAsia="en-US" w:bidi="ar-SA"/>
    </w:rPr>
  </w:style>
  <w:style w:type="character" w:styleId="ListLabel19">
    <w:name w:val="ListLabel 19"/>
    <w:qFormat/>
    <w:rPr>
      <w:rFonts w:cs="Symbol"/>
      <w:lang w:val="ru-RU" w:eastAsia="en-US" w:bidi="ar-SA"/>
    </w:rPr>
  </w:style>
  <w:style w:type="character" w:styleId="ListLabel20">
    <w:name w:val="ListLabel 20"/>
    <w:qFormat/>
    <w:rPr>
      <w:rFonts w:cs="Symbol"/>
      <w:lang w:val="ru-RU" w:eastAsia="en-US" w:bidi="ar-SA"/>
    </w:rPr>
  </w:style>
  <w:style w:type="character" w:styleId="ListLabel21">
    <w:name w:val="ListLabel 21"/>
    <w:qFormat/>
    <w:rPr>
      <w:rFonts w:cs="Symbol"/>
      <w:lang w:val="ru-RU" w:eastAsia="en-US" w:bidi="ar-SA"/>
    </w:rPr>
  </w:style>
  <w:style w:type="character" w:styleId="Style23">
    <w:name w:val="Символ сноски"/>
    <w:qFormat/>
    <w:rPr/>
  </w:style>
  <w:style w:type="character" w:styleId="Style24">
    <w:name w:val="Привязка концевой сноски"/>
    <w:rPr>
      <w:vertAlign w:val="superscript"/>
    </w:rPr>
  </w:style>
  <w:style w:type="character" w:styleId="Style25">
    <w:name w:val="Символ концевой сноски"/>
    <w:qFormat/>
    <w:rPr/>
  </w:style>
  <w:style w:type="paragraph" w:styleId="Style26">
    <w:name w:val="Заголовок"/>
    <w:basedOn w:val="Normal"/>
    <w:next w:val="Style27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27">
    <w:name w:val="Body Text"/>
    <w:basedOn w:val="Normal"/>
    <w:pPr>
      <w:spacing w:lineRule="auto" w:line="276" w:before="0" w:after="140"/>
    </w:pPr>
    <w:rPr/>
  </w:style>
  <w:style w:type="paragraph" w:styleId="Style28">
    <w:name w:val="List"/>
    <w:basedOn w:val="Style27"/>
    <w:pPr/>
    <w:rPr>
      <w:rFonts w:cs="Arial"/>
    </w:rPr>
  </w:style>
  <w:style w:type="paragraph" w:styleId="Style29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30">
    <w:name w:val="Указатель"/>
    <w:basedOn w:val="Normal"/>
    <w:qFormat/>
    <w:pPr>
      <w:suppressLineNumbers/>
    </w:pPr>
    <w:rPr>
      <w:rFonts w:cs="Arial"/>
    </w:rPr>
  </w:style>
  <w:style w:type="paragraph" w:styleId="Style31">
    <w:name w:val="Header"/>
    <w:basedOn w:val="Normal"/>
    <w:link w:val="a5"/>
    <w:uiPriority w:val="99"/>
    <w:unhideWhenUsed/>
    <w:rsid w:val="00e17f46"/>
    <w:pPr>
      <w:tabs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32">
    <w:name w:val="Footer"/>
    <w:basedOn w:val="Normal"/>
    <w:link w:val="a7"/>
    <w:uiPriority w:val="99"/>
    <w:unhideWhenUsed/>
    <w:rsid w:val="00e17f46"/>
    <w:pPr>
      <w:tabs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ListParagraph">
    <w:name w:val="List Paragraph"/>
    <w:basedOn w:val="Normal"/>
    <w:uiPriority w:val="1"/>
    <w:qFormat/>
    <w:rsid w:val="00225fc4"/>
    <w:pPr>
      <w:spacing w:before="0" w:after="160"/>
      <w:ind w:left="720" w:hanging="0"/>
      <w:contextualSpacing/>
    </w:pPr>
    <w:rPr/>
  </w:style>
  <w:style w:type="paragraph" w:styleId="NoSpacing">
    <w:name w:val="No Spacing"/>
    <w:basedOn w:val="Normal"/>
    <w:link w:val="aa"/>
    <w:uiPriority w:val="1"/>
    <w:qFormat/>
    <w:rsid w:val="00f90691"/>
    <w:pPr>
      <w:spacing w:lineRule="auto" w:line="240" w:before="0" w:after="0"/>
    </w:pPr>
    <w:rPr>
      <w:rFonts w:ascii="Times New Roman" w:hAnsi="Times New Roman" w:eastAsia="Times New Roman" w:cs="Times New Roman"/>
      <w:sz w:val="24"/>
      <w:szCs w:val="32"/>
      <w:lang w:eastAsia="ru-RU"/>
    </w:rPr>
  </w:style>
  <w:style w:type="paragraph" w:styleId="Style33">
    <w:name w:val="Footnote Text"/>
    <w:basedOn w:val="Normal"/>
    <w:link w:val="ac"/>
    <w:uiPriority w:val="99"/>
    <w:rsid w:val="009c685e"/>
    <w:pPr>
      <w:spacing w:lineRule="auto" w:line="240" w:before="0" w:after="0"/>
    </w:pPr>
    <w:rPr>
      <w:rFonts w:ascii="Times New Roman" w:hAnsi="Times New Roman" w:eastAsia="" w:cs="Times New Roman" w:eastAsiaTheme="minorEastAsia"/>
      <w:sz w:val="20"/>
      <w:szCs w:val="20"/>
      <w:lang w:val="en-US" w:eastAsia="ru-RU"/>
    </w:rPr>
  </w:style>
  <w:style w:type="paragraph" w:styleId="Style71" w:customStyle="1">
    <w:name w:val="Style7"/>
    <w:basedOn w:val="Normal"/>
    <w:uiPriority w:val="99"/>
    <w:qFormat/>
    <w:rsid w:val="00aa61e6"/>
    <w:pPr>
      <w:widowControl w:val="false"/>
      <w:spacing w:lineRule="exact" w:line="276" w:before="0" w:after="0"/>
      <w:ind w:firstLine="749"/>
      <w:jc w:val="both"/>
    </w:pPr>
    <w:rPr>
      <w:rFonts w:ascii="Times New Roman" w:hAnsi="Times New Roman" w:eastAsia="" w:cs="Times New Roman" w:eastAsiaTheme="minorEastAsia"/>
      <w:sz w:val="24"/>
      <w:szCs w:val="24"/>
      <w:lang w:eastAsia="ru-RU"/>
    </w:rPr>
  </w:style>
  <w:style w:type="paragraph" w:styleId="Style81" w:customStyle="1">
    <w:name w:val="Style8"/>
    <w:basedOn w:val="Normal"/>
    <w:uiPriority w:val="99"/>
    <w:qFormat/>
    <w:rsid w:val="00aa61e6"/>
    <w:pPr>
      <w:widowControl w:val="false"/>
      <w:spacing w:lineRule="exact" w:line="326" w:before="0" w:after="0"/>
      <w:ind w:firstLine="691"/>
      <w:jc w:val="both"/>
    </w:pPr>
    <w:rPr>
      <w:rFonts w:ascii="Times New Roman" w:hAnsi="Times New Roman" w:eastAsia="" w:cs="Times New Roman" w:eastAsiaTheme="minorEastAsia"/>
      <w:sz w:val="24"/>
      <w:szCs w:val="24"/>
      <w:lang w:eastAsia="ru-RU"/>
    </w:rPr>
  </w:style>
  <w:style w:type="paragraph" w:styleId="BalloonText">
    <w:name w:val="Balloon Text"/>
    <w:basedOn w:val="Normal"/>
    <w:link w:val="af2"/>
    <w:uiPriority w:val="99"/>
    <w:semiHidden/>
    <w:unhideWhenUsed/>
    <w:qFormat/>
    <w:rsid w:val="0070519c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ea63eb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">
    <w:name w:val="Сетка таблицы1"/>
    <w:basedOn w:val="a1"/>
    <w:uiPriority w:val="39"/>
    <w:rsid w:val="00fd540e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">
    <w:name w:val="Сетка таблицы2"/>
    <w:basedOn w:val="a1"/>
    <w:uiPriority w:val="39"/>
    <w:rsid w:val="008543e8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3">
    <w:name w:val="Сетка таблицы3"/>
    <w:basedOn w:val="a1"/>
    <w:uiPriority w:val="39"/>
    <w:rsid w:val="002c192a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4">
    <w:name w:val="Сетка таблицы4"/>
    <w:basedOn w:val="a1"/>
    <w:uiPriority w:val="39"/>
    <w:rsid w:val="00770d5a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oter" Target="footer3.xml"/><Relationship Id="rId6" Type="http://schemas.openxmlformats.org/officeDocument/2006/relationships/footnotes" Target="footnotes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AD3BF3-DDDD-4964-A19B-06FE4CC716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593</TotalTime>
  <Application>LibreOffice/6.1.0.3$Windows_x86 LibreOffice_project/efb621ed25068d70781dc026f7e9c5187a4decd1</Application>
  <Pages>34</Pages>
  <Words>4746</Words>
  <Characters>36021</Characters>
  <CharactersWithSpaces>40159</CharactersWithSpaces>
  <Paragraphs>715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2021-02-08T15:03:00Z</dcterms:created>
  <dc:creator>ДимДимыч</dc:creator>
  <dc:description/>
  <dc:language>ru-RU</dc:language>
  <cp:lastModifiedBy/>
  <cp:lastPrinted>2021-04-02T09:12:00Z</cp:lastPrinted>
  <dcterms:modified xsi:type="dcterms:W3CDTF">2022-10-25T11:14:16Z</dcterms:modified>
  <cp:revision>46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